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127D2" w:rsidRPr="00967CFB" w:rsidRDefault="009127D2" w:rsidP="009127D2">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A14302">
        <w:rPr>
          <w:rFonts w:ascii="Arial" w:hAnsi="Arial" w:cs="Arial"/>
          <w:b/>
          <w:bCs/>
          <w:sz w:val="28"/>
          <w:lang w:eastAsia="ko-KR"/>
        </w:rPr>
        <w:t>4687</w:t>
      </w:r>
    </w:p>
    <w:p w:rsidR="009127D2" w:rsidRPr="009513AC" w:rsidRDefault="009127D2" w:rsidP="009127D2">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930759">
        <w:rPr>
          <w:sz w:val="22"/>
          <w:szCs w:val="22"/>
        </w:rPr>
        <w:t>2</w:t>
      </w:r>
      <w:r w:rsidR="00047A06">
        <w:rPr>
          <w:sz w:val="22"/>
          <w:szCs w:val="22"/>
        </w:rPr>
        <w:t>.</w:t>
      </w:r>
      <w:r w:rsidR="00930759">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5555A">
        <w:rPr>
          <w:sz w:val="22"/>
          <w:szCs w:val="22"/>
        </w:rPr>
        <w:t>CSI</w:t>
      </w:r>
      <w:r w:rsidR="00EA7968">
        <w:rPr>
          <w:sz w:val="22"/>
          <w:szCs w:val="22"/>
        </w:rPr>
        <w:t xml:space="preserve"> Enhancement for NR </w:t>
      </w:r>
      <w:r w:rsidR="0045555A">
        <w:rPr>
          <w:sz w:val="22"/>
          <w:szCs w:val="22"/>
        </w:rPr>
        <w:t>MIMO</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D38A8">
        <w:rPr>
          <w:lang w:val="en-US"/>
        </w:rPr>
        <w:t>RAN1 #116</w:t>
      </w:r>
      <w:r w:rsidR="009127D2">
        <w:rPr>
          <w:lang w:val="en-US"/>
        </w:rPr>
        <w:t>b</w:t>
      </w:r>
      <w:r w:rsidR="00AD38A8">
        <w:rPr>
          <w:lang w:val="en-US"/>
        </w:rPr>
        <w:t xml:space="preserve"> meeting</w:t>
      </w:r>
      <w:r>
        <w:rPr>
          <w:lang w:val="en-US"/>
        </w:rPr>
        <w:t xml:space="preserve">, </w:t>
      </w:r>
      <w:r w:rsidR="00330A5A">
        <w:rPr>
          <w:lang w:val="en-US"/>
        </w:rPr>
        <w:t xml:space="preserve">the following </w:t>
      </w:r>
      <w:r w:rsidR="00AD38A8">
        <w:rPr>
          <w:lang w:val="en-US"/>
        </w:rPr>
        <w:t>agreements on CSI enhancement were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9127D2" w:rsidRPr="009127D2"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rFonts w:eastAsia="DengXian"/>
                <w:sz w:val="20"/>
                <w:szCs w:val="20"/>
              </w:rPr>
            </w:pPr>
            <w:r w:rsidRPr="004806EE">
              <w:rPr>
                <w:rFonts w:eastAsia="Calibri"/>
                <w:sz w:val="20"/>
                <w:szCs w:val="20"/>
              </w:rPr>
              <w:t>For the Rel-19 aperiodic standalone CJT calibration reporting, given the N</w:t>
            </w:r>
            <w:r w:rsidRPr="004806EE">
              <w:rPr>
                <w:rFonts w:eastAsia="Calibri"/>
                <w:sz w:val="20"/>
                <w:szCs w:val="20"/>
                <w:vertAlign w:val="subscript"/>
              </w:rPr>
              <w:t>TRP</w:t>
            </w:r>
            <w:r w:rsidRPr="004806EE">
              <w:rPr>
                <w:rFonts w:eastAsia="Calibri"/>
                <w:sz w:val="20"/>
                <w:szCs w:val="20"/>
              </w:rPr>
              <w:t xml:space="preserve"> configured NZP CSI-RS resources/resource sets and the selected N resources/resource sets, support reporting, in one CSI reporting instance, {</w:t>
            </w:r>
            <w:r w:rsidRPr="004806EE">
              <w:rPr>
                <w:rFonts w:ascii="Symbol" w:eastAsia="Calibri" w:hAnsi="Symbol"/>
                <w:sz w:val="20"/>
                <w:szCs w:val="20"/>
              </w:rPr>
              <w:t></w:t>
            </w:r>
            <w:r w:rsidRPr="004806EE">
              <w:rPr>
                <w:rFonts w:eastAsia="Calibri"/>
                <w:sz w:val="20"/>
                <w:szCs w:val="20"/>
                <w:vertAlign w:val="subscript"/>
              </w:rPr>
              <w:t>n,</w:t>
            </w:r>
            <w:r w:rsidRPr="004806EE">
              <w:rPr>
                <w:rFonts w:ascii="Symbol" w:eastAsia="Calibri" w:hAnsi="Symbol"/>
                <w:sz w:val="20"/>
                <w:szCs w:val="20"/>
                <w:vertAlign w:val="subscript"/>
              </w:rPr>
              <w:t></w:t>
            </w:r>
            <w:r w:rsidRPr="004806EE">
              <w:rPr>
                <w:rFonts w:eastAsia="Calibri"/>
                <w:sz w:val="20"/>
                <w:szCs w:val="20"/>
              </w:rPr>
              <w:t xml:space="preserve"> , n=0, 1, …, N – 1, n≠nref, </w:t>
            </w:r>
            <w:r w:rsidRPr="004806EE">
              <w:rPr>
                <w:rFonts w:ascii="Symbol" w:eastAsia="DengXian" w:hAnsi="Symbol"/>
                <w:sz w:val="20"/>
                <w:szCs w:val="20"/>
              </w:rPr>
              <w:t></w:t>
            </w:r>
            <w:r w:rsidRPr="004806EE">
              <w:rPr>
                <w:rFonts w:eastAsia="DengXian" w:hint="eastAsia"/>
                <w:sz w:val="20"/>
                <w:szCs w:val="20"/>
              </w:rPr>
              <w:t>=0,1,</w:t>
            </w:r>
            <w:r w:rsidRPr="004806EE">
              <w:rPr>
                <w:rFonts w:eastAsia="DengXian"/>
                <w:sz w:val="20"/>
                <w:szCs w:val="20"/>
              </w:rPr>
              <w:t>…</w:t>
            </w:r>
            <w:r w:rsidRPr="004806EE">
              <w:rPr>
                <w:rFonts w:eastAsia="DengXian" w:hint="eastAsia"/>
                <w:sz w:val="20"/>
                <w:szCs w:val="20"/>
              </w:rPr>
              <w:t>,</w:t>
            </w:r>
            <w:r w:rsidRPr="004806EE">
              <w:rPr>
                <w:rFonts w:ascii="Symbol" w:eastAsia="DengXian" w:hAnsi="Symbol"/>
                <w:sz w:val="20"/>
                <w:szCs w:val="20"/>
              </w:rPr>
              <w:t></w:t>
            </w:r>
            <w:r w:rsidRPr="004806EE">
              <w:rPr>
                <w:rFonts w:eastAsia="DengXian" w:hint="eastAsia"/>
                <w:sz w:val="20"/>
                <w:szCs w:val="20"/>
              </w:rPr>
              <w:t>-1</w:t>
            </w:r>
            <w:r w:rsidRPr="004806EE">
              <w:rPr>
                <w:rFonts w:eastAsia="Calibri"/>
                <w:sz w:val="20"/>
                <w:szCs w:val="20"/>
              </w:rPr>
              <w:t xml:space="preserve">}, where </w:t>
            </w:r>
            <w:r w:rsidRPr="004806EE">
              <w:rPr>
                <w:rFonts w:ascii="Symbol" w:eastAsia="Calibri" w:hAnsi="Symbol"/>
                <w:sz w:val="20"/>
                <w:szCs w:val="20"/>
              </w:rPr>
              <w:t></w:t>
            </w:r>
            <w:r w:rsidRPr="004806EE">
              <w:rPr>
                <w:rFonts w:eastAsia="Calibri"/>
                <w:sz w:val="20"/>
                <w:szCs w:val="20"/>
                <w:vertAlign w:val="subscript"/>
              </w:rPr>
              <w:t>n,</w:t>
            </w:r>
            <w:r w:rsidRPr="004806EE">
              <w:rPr>
                <w:rFonts w:ascii="Symbol" w:eastAsia="Calibri" w:hAnsi="Symbol"/>
                <w:sz w:val="20"/>
                <w:szCs w:val="20"/>
                <w:vertAlign w:val="subscript"/>
              </w:rPr>
              <w:t></w:t>
            </w:r>
            <w:r w:rsidRPr="004806EE">
              <w:rPr>
                <w:rFonts w:eastAsia="Calibri"/>
                <w:sz w:val="20"/>
                <w:szCs w:val="20"/>
              </w:rPr>
              <w:t xml:space="preserve"> denotes the measured</w:t>
            </w:r>
            <w:r w:rsidRPr="004806EE">
              <w:rPr>
                <w:rFonts w:eastAsia="Calibri"/>
                <w:color w:val="FF0000"/>
                <w:sz w:val="20"/>
                <w:szCs w:val="20"/>
              </w:rPr>
              <w:t xml:space="preserve"> </w:t>
            </w:r>
            <w:r w:rsidRPr="004806EE">
              <w:rPr>
                <w:rFonts w:eastAsia="Calibri"/>
                <w:sz w:val="20"/>
                <w:szCs w:val="20"/>
              </w:rPr>
              <w:t xml:space="preserve">phase offset between the n-th CSI-RS resource/resource set and the reference CSI-RS resource/resource set nref for the </w:t>
            </w:r>
            <w:r w:rsidRPr="004806EE">
              <w:rPr>
                <w:rFonts w:ascii="Symbol" w:eastAsia="DengXian" w:hAnsi="Symbol"/>
                <w:sz w:val="20"/>
                <w:szCs w:val="20"/>
              </w:rPr>
              <w:t></w:t>
            </w:r>
            <w:r w:rsidRPr="004806EE">
              <w:rPr>
                <w:rFonts w:eastAsia="Calibri"/>
                <w:sz w:val="20"/>
                <w:szCs w:val="20"/>
              </w:rPr>
              <w:t>-th frequency unit</w:t>
            </w:r>
            <w:r w:rsidRPr="004806EE">
              <w:rPr>
                <w:rFonts w:eastAsia="DengXian" w:hint="eastAsia"/>
                <w:sz w:val="20"/>
                <w:szCs w:val="20"/>
              </w:rPr>
              <w:t xml:space="preserve"> </w:t>
            </w:r>
          </w:p>
          <w:p w:rsidR="009127D2" w:rsidRPr="004806EE" w:rsidRDefault="009127D2" w:rsidP="009127D2">
            <w:pPr>
              <w:numPr>
                <w:ilvl w:val="0"/>
                <w:numId w:val="672"/>
              </w:numPr>
              <w:snapToGrid w:val="0"/>
              <w:rPr>
                <w:rFonts w:eastAsia="Calibri"/>
                <w:sz w:val="20"/>
                <w:szCs w:val="20"/>
              </w:rPr>
            </w:pPr>
            <w:r w:rsidRPr="004806EE">
              <w:rPr>
                <w:rFonts w:ascii="Symbol" w:eastAsia="DengXian" w:hAnsi="Symbol"/>
                <w:sz w:val="20"/>
                <w:szCs w:val="20"/>
              </w:rPr>
              <w:t></w:t>
            </w:r>
            <w:r w:rsidRPr="004806EE">
              <w:rPr>
                <w:rFonts w:eastAsia="Calibri"/>
                <w:sz w:val="20"/>
                <w:szCs w:val="20"/>
              </w:rPr>
              <w:t xml:space="preserve"> =1 is supported</w:t>
            </w:r>
          </w:p>
          <w:p w:rsidR="009127D2" w:rsidRPr="004806EE" w:rsidRDefault="009127D2" w:rsidP="009127D2">
            <w:pPr>
              <w:numPr>
                <w:ilvl w:val="1"/>
                <w:numId w:val="672"/>
              </w:numPr>
              <w:snapToGrid w:val="0"/>
              <w:rPr>
                <w:rFonts w:eastAsia="Calibri"/>
                <w:sz w:val="20"/>
                <w:szCs w:val="20"/>
              </w:rPr>
            </w:pPr>
            <w:r w:rsidRPr="004806EE">
              <w:rPr>
                <w:rFonts w:eastAsia="DengXian"/>
                <w:sz w:val="20"/>
                <w:szCs w:val="20"/>
              </w:rPr>
              <w:t xml:space="preserve">FFS: whether </w:t>
            </w:r>
            <w:r w:rsidRPr="004806EE">
              <w:rPr>
                <w:rFonts w:ascii="Symbol" w:eastAsia="DengXian" w:hAnsi="Symbol"/>
                <w:sz w:val="20"/>
                <w:szCs w:val="20"/>
              </w:rPr>
              <w:t></w:t>
            </w:r>
            <w:r w:rsidRPr="004806EE">
              <w:rPr>
                <w:rFonts w:eastAsia="DengXian"/>
                <w:sz w:val="20"/>
                <w:szCs w:val="20"/>
              </w:rPr>
              <w:t xml:space="preserve">&gt;1 (sub-band reporting) is also supported. For this decision, companies are encouraged to evaluate performance loss without the support of </w:t>
            </w:r>
            <w:r w:rsidRPr="004806EE">
              <w:rPr>
                <w:rFonts w:ascii="Symbol" w:eastAsia="DengXian" w:hAnsi="Symbol"/>
                <w:sz w:val="20"/>
                <w:szCs w:val="20"/>
              </w:rPr>
              <w:t></w:t>
            </w:r>
            <w:r w:rsidRPr="004806EE">
              <w:rPr>
                <w:rFonts w:eastAsia="DengXian"/>
                <w:sz w:val="20"/>
                <w:szCs w:val="20"/>
              </w:rPr>
              <w:t xml:space="preserve">&gt;1 due to phase offset induced by TX-RX timing misalignment. </w:t>
            </w:r>
          </w:p>
          <w:p w:rsidR="009127D2" w:rsidRPr="004806EE" w:rsidRDefault="009127D2" w:rsidP="009127D2">
            <w:pPr>
              <w:numPr>
                <w:ilvl w:val="0"/>
                <w:numId w:val="667"/>
              </w:numPr>
              <w:snapToGrid w:val="0"/>
              <w:rPr>
                <w:rFonts w:eastAsia="Calibri"/>
                <w:sz w:val="20"/>
                <w:szCs w:val="20"/>
              </w:rPr>
            </w:pPr>
            <w:r w:rsidRPr="004806EE">
              <w:rPr>
                <w:rFonts w:eastAsia="Calibri"/>
                <w:sz w:val="20"/>
                <w:szCs w:val="20"/>
              </w:rPr>
              <w:t xml:space="preserve">The value </w:t>
            </w:r>
            <w:r w:rsidRPr="004806EE">
              <w:rPr>
                <w:rFonts w:ascii="Symbol" w:eastAsia="Calibri" w:hAnsi="Symbol"/>
                <w:sz w:val="20"/>
                <w:szCs w:val="20"/>
              </w:rPr>
              <w:t></w:t>
            </w:r>
            <w:r w:rsidRPr="004806EE">
              <w:rPr>
                <w:rFonts w:eastAsia="Calibri"/>
                <w:sz w:val="20"/>
                <w:szCs w:val="20"/>
                <w:vertAlign w:val="subscript"/>
              </w:rPr>
              <w:t>n,</w:t>
            </w:r>
            <w:r w:rsidRPr="004806EE">
              <w:rPr>
                <w:rFonts w:ascii="Symbol" w:eastAsia="Calibri" w:hAnsi="Symbol"/>
                <w:sz w:val="20"/>
                <w:szCs w:val="20"/>
                <w:vertAlign w:val="subscript"/>
              </w:rPr>
              <w:t></w:t>
            </w:r>
            <w:r w:rsidRPr="004806EE">
              <w:rPr>
                <w:rFonts w:eastAsia="Calibri"/>
                <w:sz w:val="20"/>
                <w:szCs w:val="20"/>
              </w:rPr>
              <w:t xml:space="preserve"> indicates a uniformly quantized phase between –A</w:t>
            </w:r>
            <w:r w:rsidRPr="004806EE">
              <w:rPr>
                <w:rFonts w:ascii="Symbol" w:eastAsia="Calibri" w:hAnsi="Symbol"/>
                <w:sz w:val="20"/>
                <w:szCs w:val="20"/>
                <w:vertAlign w:val="subscript"/>
              </w:rPr>
              <w:t></w:t>
            </w:r>
            <w:r w:rsidRPr="004806EE">
              <w:rPr>
                <w:rFonts w:eastAsia="Calibri"/>
                <w:sz w:val="20"/>
                <w:szCs w:val="20"/>
              </w:rPr>
              <w:t xml:space="preserve"> and </w:t>
            </w:r>
            <w:r w:rsidRPr="004806EE">
              <w:rPr>
                <w:rFonts w:eastAsia="Calibri"/>
                <w:color w:val="000000"/>
                <w:sz w:val="20"/>
                <w:szCs w:val="20"/>
              </w:rPr>
              <w:t>A</w:t>
            </w:r>
            <w:r w:rsidRPr="004806EE">
              <w:rPr>
                <w:rFonts w:ascii="Symbol" w:eastAsia="Calibri" w:hAnsi="Symbol"/>
                <w:color w:val="000000"/>
                <w:sz w:val="20"/>
                <w:szCs w:val="20"/>
                <w:vertAlign w:val="subscript"/>
              </w:rPr>
              <w:t></w:t>
            </w:r>
            <w:r w:rsidRPr="004806EE">
              <w:rPr>
                <w:rFonts w:ascii="Symbol" w:hAnsi="Symbol"/>
                <w:color w:val="000000"/>
                <w:sz w:val="20"/>
                <w:szCs w:val="20"/>
                <w:vertAlign w:val="subscript"/>
              </w:rPr>
              <w:t></w:t>
            </w:r>
            <w:r w:rsidRPr="004806EE">
              <w:rPr>
                <w:color w:val="000000"/>
                <w:sz w:val="20"/>
                <w:szCs w:val="20"/>
              </w:rPr>
              <w:t xml:space="preserve">, </w:t>
            </w:r>
            <w:r w:rsidRPr="004806EE">
              <w:rPr>
                <w:rFonts w:hint="eastAsia"/>
                <w:color w:val="000000"/>
                <w:sz w:val="20"/>
                <w:szCs w:val="20"/>
              </w:rPr>
              <w:t>or 0</w:t>
            </w:r>
            <w:r w:rsidRPr="004806EE">
              <w:rPr>
                <w:rFonts w:eastAsia="Calibri"/>
                <w:color w:val="000000"/>
                <w:sz w:val="20"/>
                <w:szCs w:val="20"/>
              </w:rPr>
              <w:t xml:space="preserve"> and A</w:t>
            </w:r>
            <w:r w:rsidRPr="004806EE">
              <w:rPr>
                <w:rFonts w:ascii="Symbol" w:eastAsia="Calibri" w:hAnsi="Symbol"/>
                <w:color w:val="000000"/>
                <w:sz w:val="20"/>
                <w:szCs w:val="20"/>
                <w:vertAlign w:val="subscript"/>
              </w:rPr>
              <w:t></w:t>
            </w:r>
            <w:r w:rsidRPr="004806EE">
              <w:rPr>
                <w:rFonts w:ascii="Symbol" w:hAnsi="Symbol"/>
                <w:color w:val="000000"/>
                <w:sz w:val="20"/>
                <w:szCs w:val="20"/>
                <w:vertAlign w:val="subscript"/>
              </w:rPr>
              <w:t></w:t>
            </w:r>
          </w:p>
          <w:p w:rsidR="009127D2" w:rsidRPr="004806EE" w:rsidRDefault="009127D2" w:rsidP="009127D2">
            <w:pPr>
              <w:numPr>
                <w:ilvl w:val="1"/>
                <w:numId w:val="667"/>
              </w:numPr>
              <w:snapToGrid w:val="0"/>
              <w:rPr>
                <w:rFonts w:eastAsia="Calibri"/>
                <w:sz w:val="20"/>
                <w:szCs w:val="20"/>
              </w:rPr>
            </w:pPr>
            <w:r w:rsidRPr="004806EE">
              <w:rPr>
                <w:rFonts w:eastAsia="Calibri"/>
                <w:sz w:val="20"/>
                <w:szCs w:val="20"/>
              </w:rPr>
              <w:t>FFS: supported quantization alphabet(s) (including A</w:t>
            </w:r>
            <w:r w:rsidRPr="004806EE">
              <w:rPr>
                <w:rFonts w:ascii="Symbol" w:eastAsia="Calibri" w:hAnsi="Symbol"/>
                <w:sz w:val="20"/>
                <w:szCs w:val="20"/>
                <w:vertAlign w:val="subscript"/>
              </w:rPr>
              <w:t></w:t>
            </w:r>
            <w:r w:rsidRPr="004806EE">
              <w:rPr>
                <w:rFonts w:eastAsia="Calibri"/>
                <w:sz w:val="20"/>
                <w:szCs w:val="20"/>
              </w:rPr>
              <w:t xml:space="preserve"> and resolution) for </w:t>
            </w:r>
            <w:r w:rsidRPr="004806EE">
              <w:rPr>
                <w:rFonts w:ascii="Symbol" w:eastAsia="Calibri" w:hAnsi="Symbol"/>
                <w:sz w:val="20"/>
                <w:szCs w:val="20"/>
              </w:rPr>
              <w:t></w:t>
            </w:r>
            <w:r w:rsidRPr="004806EE">
              <w:rPr>
                <w:rFonts w:eastAsia="Calibri"/>
                <w:sz w:val="20"/>
                <w:szCs w:val="20"/>
                <w:vertAlign w:val="subscript"/>
              </w:rPr>
              <w:t>n,</w:t>
            </w:r>
            <w:r w:rsidRPr="004806EE">
              <w:rPr>
                <w:rFonts w:ascii="Symbol" w:eastAsia="Calibri" w:hAnsi="Symbol"/>
                <w:sz w:val="20"/>
                <w:szCs w:val="20"/>
                <w:vertAlign w:val="subscript"/>
              </w:rPr>
              <w:t></w:t>
            </w:r>
            <w:r w:rsidRPr="004806EE">
              <w:rPr>
                <w:rFonts w:eastAsia="Calibri"/>
                <w:sz w:val="20"/>
                <w:szCs w:val="20"/>
              </w:rPr>
              <w:t xml:space="preserve"> </w:t>
            </w:r>
          </w:p>
          <w:p w:rsidR="009127D2" w:rsidRPr="004806EE" w:rsidRDefault="009127D2" w:rsidP="009127D2">
            <w:pPr>
              <w:numPr>
                <w:ilvl w:val="0"/>
                <w:numId w:val="667"/>
              </w:numPr>
              <w:snapToGrid w:val="0"/>
              <w:rPr>
                <w:sz w:val="20"/>
                <w:szCs w:val="20"/>
                <w:lang w:val="en-CA"/>
              </w:rPr>
            </w:pPr>
            <w:r w:rsidRPr="004806EE">
              <w:rPr>
                <w:sz w:val="20"/>
                <w:szCs w:val="20"/>
              </w:rPr>
              <w:t>FFS: Detailed UCI design</w:t>
            </w:r>
          </w:p>
          <w:p w:rsidR="009127D2" w:rsidRPr="004806EE" w:rsidRDefault="009127D2" w:rsidP="009127D2">
            <w:pPr>
              <w:snapToGrid w:val="0"/>
              <w:rPr>
                <w:sz w:val="20"/>
                <w:szCs w:val="20"/>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bCs/>
                <w:sz w:val="20"/>
                <w:szCs w:val="20"/>
              </w:rPr>
            </w:pPr>
            <w:r w:rsidRPr="004806EE">
              <w:rPr>
                <w:rFonts w:eastAsia="Calibri"/>
                <w:sz w:val="20"/>
                <w:szCs w:val="20"/>
              </w:rPr>
              <w:t>For the Rel-19 aperiodic standalone CJT calibration reporting, for a given CJT calibration report of one [or more] CJT calibration report type, the nref is selected by the UE and reported as a part of the CJT calibration report</w:t>
            </w:r>
          </w:p>
          <w:p w:rsidR="009127D2" w:rsidRPr="004806EE" w:rsidRDefault="009127D2" w:rsidP="009127D2">
            <w:pPr>
              <w:pStyle w:val="ListParagraph"/>
              <w:numPr>
                <w:ilvl w:val="0"/>
                <w:numId w:val="672"/>
              </w:numPr>
              <w:snapToGrid w:val="0"/>
              <w:ind w:leftChars="0"/>
              <w:rPr>
                <w:rFonts w:eastAsia="Calibri"/>
                <w:szCs w:val="20"/>
              </w:rPr>
            </w:pPr>
            <w:r w:rsidRPr="004806EE">
              <w:rPr>
                <w:rFonts w:eastAsia="Calibri"/>
                <w:szCs w:val="20"/>
              </w:rPr>
              <w:t>Note: CJT calibration report type refers to the Doffset/d report, FO report, and, TDD PO report</w:t>
            </w:r>
          </w:p>
          <w:p w:rsidR="009127D2" w:rsidRPr="004806EE" w:rsidRDefault="009127D2" w:rsidP="009127D2">
            <w:pPr>
              <w:rPr>
                <w:b/>
                <w:bCs/>
                <w:sz w:val="20"/>
                <w:szCs w:val="20"/>
                <w:highlight w:val="green"/>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rFonts w:eastAsia="Calibri"/>
                <w:sz w:val="20"/>
                <w:szCs w:val="20"/>
              </w:rPr>
            </w:pPr>
            <w:r w:rsidRPr="004806EE">
              <w:rPr>
                <w:rFonts w:eastAsia="Calibri"/>
                <w:sz w:val="20"/>
                <w:szCs w:val="20"/>
              </w:rPr>
              <w:t xml:space="preserve">For the Rel-19 aperiodic standalone CJT calibration reporting of </w:t>
            </w:r>
            <w:r w:rsidRPr="004806EE">
              <w:rPr>
                <w:bCs/>
                <w:sz w:val="20"/>
                <w:szCs w:val="20"/>
              </w:rPr>
              <w:t>{FO</w:t>
            </w:r>
            <w:r w:rsidRPr="004806EE">
              <w:rPr>
                <w:bCs/>
                <w:sz w:val="20"/>
                <w:szCs w:val="20"/>
                <w:vertAlign w:val="subscript"/>
              </w:rPr>
              <w:t>n</w:t>
            </w:r>
            <w:r w:rsidRPr="004806EE">
              <w:rPr>
                <w:bCs/>
                <w:sz w:val="20"/>
                <w:szCs w:val="20"/>
              </w:rPr>
              <w:t xml:space="preserve"> , n=0, 1, …, N</w:t>
            </w:r>
            <w:r w:rsidRPr="004806EE">
              <w:rPr>
                <w:bCs/>
                <w:sz w:val="20"/>
                <w:szCs w:val="20"/>
                <w:vertAlign w:val="subscript"/>
              </w:rPr>
              <w:t>TRP</w:t>
            </w:r>
            <w:r w:rsidRPr="004806EE">
              <w:rPr>
                <w:bCs/>
                <w:sz w:val="20"/>
                <w:szCs w:val="20"/>
              </w:rPr>
              <w:t xml:space="preserve"> – 1, n≠nref}, the value of FO</w:t>
            </w:r>
            <w:r w:rsidRPr="004806EE">
              <w:rPr>
                <w:bCs/>
                <w:sz w:val="20"/>
                <w:szCs w:val="20"/>
                <w:vertAlign w:val="subscript"/>
              </w:rPr>
              <w:t>n</w:t>
            </w:r>
            <w:r w:rsidRPr="004806EE">
              <w:rPr>
                <w:bCs/>
                <w:sz w:val="20"/>
                <w:szCs w:val="20"/>
              </w:rPr>
              <w:t xml:space="preserve"> </w:t>
            </w:r>
            <w:r w:rsidRPr="004806EE">
              <w:rPr>
                <w:rFonts w:eastAsia="Calibri"/>
                <w:sz w:val="20"/>
                <w:szCs w:val="20"/>
              </w:rPr>
              <w:t xml:space="preserve">indicates a uniformly quantized frequency offset between </w:t>
            </w:r>
            <w:r w:rsidRPr="004806EE">
              <w:rPr>
                <w:rFonts w:hint="eastAsia"/>
                <w:sz w:val="20"/>
                <w:szCs w:val="20"/>
              </w:rPr>
              <w:t xml:space="preserve">0 and </w:t>
            </w:r>
            <w:r w:rsidRPr="004806EE">
              <w:rPr>
                <w:rFonts w:eastAsia="Calibri"/>
                <w:sz w:val="20"/>
                <w:szCs w:val="20"/>
              </w:rPr>
              <w:t>A</w:t>
            </w:r>
            <w:r w:rsidRPr="004806EE">
              <w:rPr>
                <w:rFonts w:eastAsia="Calibri"/>
                <w:sz w:val="20"/>
                <w:szCs w:val="20"/>
                <w:vertAlign w:val="subscript"/>
              </w:rPr>
              <w:t>FO</w:t>
            </w:r>
            <w:r w:rsidRPr="004806EE">
              <w:rPr>
                <w:rFonts w:eastAsia="Calibri"/>
                <w:sz w:val="20"/>
                <w:szCs w:val="20"/>
              </w:rPr>
              <w:t xml:space="preserve"> </w:t>
            </w:r>
          </w:p>
          <w:p w:rsidR="009127D2" w:rsidRPr="004806EE" w:rsidRDefault="009127D2" w:rsidP="009127D2">
            <w:pPr>
              <w:snapToGrid w:val="0"/>
              <w:rPr>
                <w:sz w:val="20"/>
                <w:szCs w:val="20"/>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rFonts w:eastAsia="Calibri"/>
                <w:sz w:val="20"/>
                <w:szCs w:val="20"/>
              </w:rPr>
            </w:pPr>
            <w:r w:rsidRPr="004806EE">
              <w:rPr>
                <w:rFonts w:eastAsia="Calibri"/>
                <w:sz w:val="20"/>
                <w:szCs w:val="20"/>
              </w:rPr>
              <w:t>For the Rel-19 aperiodic standalone CJT calibration reporting of {(D</w:t>
            </w:r>
            <w:r w:rsidRPr="004806EE">
              <w:rPr>
                <w:rFonts w:eastAsia="Calibri"/>
                <w:sz w:val="20"/>
                <w:szCs w:val="20"/>
                <w:vertAlign w:val="subscript"/>
              </w:rPr>
              <w:t>n,offset</w:t>
            </w:r>
            <w:r w:rsidRPr="004806EE">
              <w:rPr>
                <w:rFonts w:eastAsia="Calibri"/>
                <w:sz w:val="20"/>
                <w:szCs w:val="20"/>
              </w:rPr>
              <w:t>, d</w:t>
            </w:r>
            <w:r w:rsidRPr="004806EE">
              <w:rPr>
                <w:rFonts w:eastAsia="Calibri"/>
                <w:sz w:val="20"/>
                <w:szCs w:val="20"/>
                <w:vertAlign w:val="subscript"/>
              </w:rPr>
              <w:t>n</w:t>
            </w:r>
            <w:r w:rsidRPr="004806EE">
              <w:rPr>
                <w:rFonts w:eastAsia="Calibri"/>
                <w:sz w:val="20"/>
                <w:szCs w:val="20"/>
              </w:rPr>
              <w:t>), n=0, 1, …, N</w:t>
            </w:r>
            <w:r w:rsidRPr="004806EE">
              <w:rPr>
                <w:bCs/>
                <w:sz w:val="20"/>
                <w:szCs w:val="20"/>
                <w:vertAlign w:val="subscript"/>
              </w:rPr>
              <w:t>TRP</w:t>
            </w:r>
            <w:r w:rsidRPr="004806EE">
              <w:rPr>
                <w:rFonts w:eastAsia="Calibri"/>
                <w:sz w:val="20"/>
                <w:szCs w:val="20"/>
              </w:rPr>
              <w:t xml:space="preserve"> – 1, </w:t>
            </w:r>
            <w:r w:rsidRPr="004806EE">
              <w:rPr>
                <w:bCs/>
                <w:sz w:val="20"/>
                <w:szCs w:val="20"/>
              </w:rPr>
              <w:t>n≠nref</w:t>
            </w:r>
            <w:r w:rsidRPr="004806EE">
              <w:rPr>
                <w:rFonts w:eastAsia="Calibri"/>
                <w:sz w:val="20"/>
                <w:szCs w:val="20"/>
              </w:rPr>
              <w:t xml:space="preserve">}, regarding the interval </w:t>
            </w:r>
            <w:r w:rsidRPr="004806EE">
              <w:rPr>
                <w:rFonts w:eastAsia="Calibri"/>
                <w:sz w:val="20"/>
                <w:szCs w:val="20"/>
              </w:rPr>
              <w:fldChar w:fldCharType="begin"/>
            </w:r>
            <w:r w:rsidRPr="004806EE">
              <w:rPr>
                <w:rFonts w:eastAsia="Calibri"/>
                <w:sz w:val="20"/>
                <w:szCs w:val="20"/>
              </w:rPr>
              <w:instrText xml:space="preserve"> QUOTE </w:instrText>
            </w:r>
            <w:r w:rsidR="00A62E40">
              <w:rPr>
                <w:noProof/>
                <w:position w:val="-5"/>
                <w:sz w:val="20"/>
                <w:szCs w:val="20"/>
              </w:rPr>
              <w:pict w14:anchorId="66BD5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alt="" style="width:36.5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22D67&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122D67&quot; wsp:rsidRDefault=&quot;00122D67&quot; wsp:rsidP=&quot;00122D67&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4806EE">
              <w:rPr>
                <w:rFonts w:eastAsia="Calibri"/>
                <w:sz w:val="20"/>
                <w:szCs w:val="20"/>
              </w:rPr>
              <w:instrText xml:space="preserve"> </w:instrText>
            </w:r>
            <w:r w:rsidRPr="004806EE">
              <w:rPr>
                <w:rFonts w:eastAsia="Calibri"/>
                <w:sz w:val="20"/>
                <w:szCs w:val="20"/>
              </w:rPr>
              <w:fldChar w:fldCharType="separate"/>
            </w:r>
            <w:r w:rsidR="00A62E40">
              <w:rPr>
                <w:noProof/>
                <w:position w:val="-5"/>
                <w:sz w:val="20"/>
                <w:szCs w:val="20"/>
              </w:rPr>
              <w:pict w14:anchorId="1EC09395">
                <v:shape id="_x0000_i1067" type="#_x0000_t75" alt="" style="width:36.5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22D67&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122D67&quot; wsp:rsidRDefault=&quot;00122D67&quot; wsp:rsidP=&quot;00122D67&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1&lt;/m:t&gt;&lt;/m:r&gt;&lt;/m:sub&gt;&lt;/m:sSub&gt;&lt;m:r&gt;&lt;w:rPr&gt;&lt;w:rFonts w:ascii=&quot;Cambria Math&quot; w:fareast=&quot;Calibri&quot; w:h-ansi=&quot;Cambria Math&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4806EE">
              <w:rPr>
                <w:rFonts w:eastAsia="Calibri"/>
                <w:sz w:val="20"/>
                <w:szCs w:val="20"/>
              </w:rPr>
              <w:fldChar w:fldCharType="end"/>
            </w:r>
            <w:r w:rsidRPr="004806EE">
              <w:rPr>
                <w:rFonts w:eastAsia="Calibri"/>
                <w:sz w:val="20"/>
                <w:szCs w:val="20"/>
              </w:rPr>
              <w:t xml:space="preserve"> which D</w:t>
            </w:r>
            <w:r w:rsidRPr="004806EE">
              <w:rPr>
                <w:rFonts w:eastAsia="Calibri"/>
                <w:sz w:val="20"/>
                <w:szCs w:val="20"/>
                <w:vertAlign w:val="subscript"/>
              </w:rPr>
              <w:t>n,offset</w:t>
            </w:r>
            <w:r w:rsidRPr="004806EE">
              <w:rPr>
                <w:rFonts w:eastAsia="Calibri"/>
                <w:sz w:val="20"/>
                <w:szCs w:val="20"/>
              </w:rPr>
              <w:t xml:space="preserve"> falls into, </w:t>
            </w:r>
            <w:r w:rsidRPr="004806EE">
              <w:rPr>
                <w:rFonts w:eastAsia="Calibri"/>
                <w:sz w:val="20"/>
                <w:szCs w:val="20"/>
              </w:rPr>
              <w:fldChar w:fldCharType="begin"/>
            </w:r>
            <w:r w:rsidRPr="004806EE">
              <w:rPr>
                <w:rFonts w:eastAsia="Calibri"/>
                <w:sz w:val="20"/>
                <w:szCs w:val="20"/>
              </w:rPr>
              <w:instrText xml:space="preserve"> QUOTE </w:instrText>
            </w:r>
            <w:r w:rsidR="00A62E40">
              <w:rPr>
                <w:noProof/>
                <w:position w:val="-8"/>
                <w:sz w:val="20"/>
                <w:szCs w:val="20"/>
              </w:rPr>
              <w:pict w14:anchorId="29657930">
                <v:shape id="_x0000_i1066" type="#_x0000_t75" alt="" style="width:72.55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4E14&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FD4E14&quot; wsp:rsidRDefault=&quot;00FD4E14&quot; wsp:rsidP=&quot;00FD4E14&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Ä¶,&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M&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1&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4806EE">
              <w:rPr>
                <w:rFonts w:eastAsia="Calibri"/>
                <w:sz w:val="20"/>
                <w:szCs w:val="20"/>
              </w:rPr>
              <w:instrText xml:space="preserve"> </w:instrText>
            </w:r>
            <w:r w:rsidRPr="004806EE">
              <w:rPr>
                <w:rFonts w:eastAsia="Calibri"/>
                <w:sz w:val="20"/>
                <w:szCs w:val="20"/>
              </w:rPr>
              <w:fldChar w:fldCharType="separate"/>
            </w:r>
            <w:r w:rsidR="00A62E40">
              <w:rPr>
                <w:noProof/>
                <w:position w:val="-8"/>
                <w:sz w:val="20"/>
                <w:szCs w:val="20"/>
              </w:rPr>
              <w:pict w14:anchorId="1B30CA6B">
                <v:shape id="_x0000_i1065" type="#_x0000_t75" alt="" style="width:72.55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4E14&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FD4E14&quot; wsp:rsidRDefault=&quot;00FD4E14&quot; wsp:rsidP=&quot;00FD4E14&quot;&gt;&lt;m:oMathPara&gt;&lt;m:oMath&gt;&lt;m:d&gt;&lt;m:dPr&gt;&lt;m:begChr m:val=&quot;{&quot;/&gt;&lt;m:endChr m:val=&quot;}&quot;/&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0&lt;/m:t&gt;&lt;/m:r&gt;&lt;/m:sub&gt;&lt;/m:sSub&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Ä¶,&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M&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1&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4806EE">
              <w:rPr>
                <w:rFonts w:eastAsia="Calibri"/>
                <w:sz w:val="20"/>
                <w:szCs w:val="20"/>
              </w:rPr>
              <w:fldChar w:fldCharType="end"/>
            </w:r>
            <w:r w:rsidRPr="004806EE">
              <w:rPr>
                <w:rFonts w:eastAsia="Calibri"/>
                <w:sz w:val="20"/>
                <w:szCs w:val="20"/>
              </w:rPr>
              <w:t xml:space="preserve"> is uniformly spaced between 0 and A</w:t>
            </w:r>
            <w:r w:rsidRPr="004806EE">
              <w:rPr>
                <w:rFonts w:eastAsia="Calibri"/>
                <w:sz w:val="20"/>
                <w:szCs w:val="20"/>
                <w:vertAlign w:val="subscript"/>
              </w:rPr>
              <w:t>D</w:t>
            </w:r>
            <w:r w:rsidRPr="004806EE">
              <w:rPr>
                <w:rFonts w:eastAsia="Calibri"/>
                <w:sz w:val="20"/>
                <w:szCs w:val="20"/>
              </w:rPr>
              <w:t xml:space="preserve">, i.e. </w:t>
            </w:r>
            <w:r w:rsidRPr="004806EE">
              <w:rPr>
                <w:rFonts w:eastAsia="Calibri"/>
                <w:sz w:val="20"/>
                <w:szCs w:val="20"/>
              </w:rPr>
              <w:fldChar w:fldCharType="begin"/>
            </w:r>
            <w:r w:rsidRPr="004806EE">
              <w:rPr>
                <w:rFonts w:eastAsia="Calibri"/>
                <w:sz w:val="20"/>
                <w:szCs w:val="20"/>
              </w:rPr>
              <w:instrText xml:space="preserve"> QUOTE </w:instrText>
            </w:r>
            <w:r w:rsidR="00A62E40">
              <w:rPr>
                <w:noProof/>
                <w:position w:val="-14"/>
                <w:sz w:val="20"/>
                <w:szCs w:val="20"/>
              </w:rPr>
              <w:pict w14:anchorId="4F21F423">
                <v:shape id="_x0000_i1064" type="#_x0000_t75" alt="" style="width:146.2pt;height:18.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171F5&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0171F5&quot; wsp:rsidRDefault=&quot;000171F5&quot; wsp:rsidP=&quot;000171F5&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i√ó&lt;/m:t&gt;&lt;/m:r&gt;&lt;m:f&gt;&lt;m:fPr&gt;&lt;m:ctrlPr&gt;&lt;w:rPr&gt;&lt;w:rFonts w:ascii=&quot;Cambria Math&quot; w:fareast=&quot;Calibri&quot; w:h-ansi=&quot;Cambria Math&quot;/&gt;&lt;wx:font wx:val=&quot;Cambria Math&quot;/&gt;&lt;w:i/&gt;&lt;w:sz-cs w:val=&quot;20&quot;/&gt;&lt;/w:rPr&gt;&lt;/m:ctrlPr&gt;&lt;/m:fPr&gt;&lt;m:num&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M&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1&lt;/m:t&gt;&lt;/m:r&gt;&lt;/m:den&gt;&lt;/m:f&gt;&lt;m:r&gt;&lt;w:rPr&gt;&lt;w:rFonts w:ascii=&quot;Cambria Math&quot; w:fareast=&quot;Calibri&quot; w:h-ansi=&quot;Cambria Math&quot;/&gt;&lt;wx:font wx:val=&quot;Cambria Math&quot;/&gt;&lt;w:i/&gt;&lt;w:sz-cs w:val=&quot;20&quot;/&gt;&lt;/w:rPr&gt;&lt;m:t&gt;,   i=0,1,‚Ä¶,&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 M&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806EE">
              <w:rPr>
                <w:rFonts w:eastAsia="Calibri"/>
                <w:sz w:val="20"/>
                <w:szCs w:val="20"/>
              </w:rPr>
              <w:instrText xml:space="preserve"> </w:instrText>
            </w:r>
            <w:r w:rsidRPr="004806EE">
              <w:rPr>
                <w:rFonts w:eastAsia="Calibri"/>
                <w:sz w:val="20"/>
                <w:szCs w:val="20"/>
              </w:rPr>
              <w:fldChar w:fldCharType="separate"/>
            </w:r>
            <w:r w:rsidR="00A62E40">
              <w:rPr>
                <w:noProof/>
                <w:position w:val="-14"/>
                <w:sz w:val="20"/>
                <w:szCs w:val="20"/>
              </w:rPr>
              <w:pict w14:anchorId="61F703E4">
                <v:shape id="_x0000_i1063" type="#_x0000_t75" alt="" style="width:146.2pt;height:18.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171F5&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0171F5&quot; wsp:rsidRDefault=&quot;000171F5&quot; wsp:rsidP=&quot;000171F5&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i√ó&lt;/m:t&gt;&lt;/m:r&gt;&lt;m:f&gt;&lt;m:fPr&gt;&lt;m:ctrlPr&gt;&lt;w:rPr&gt;&lt;w:rFonts w:ascii=&quot;Cambria Math&quot; w:fareast=&quot;Calibri&quot; w:h-ansi=&quot;Cambria Math&quot;/&gt;&lt;wx:font wx:val=&quot;Cambria Math&quot;/&gt;&lt;w:i/&gt;&lt;w:sz-cs w:val=&quot;20&quot;/&gt;&lt;/w:rPr&gt;&lt;/m:ctrlPr&gt;&lt;/m:fPr&gt;&lt;m:num&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D&lt;/m:t&gt;&lt;/m:r&gt;&lt;/m:sub&gt;&lt;/m:sSub&gt;&lt;/m:num&gt;&lt;m:den&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M&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1&lt;/m:t&gt;&lt;/m:r&gt;&lt;/m:den&gt;&lt;/m:f&gt;&lt;m:r&gt;&lt;w:rPr&gt;&lt;w:rFonts w:ascii=&quot;Cambria Math&quot; w:fareast=&quot;Calibri&quot; w:h-ansi=&quot;Cambria Math&quot;/&gt;&lt;wx:font wx:val=&quot;Cambria Math&quot;/&gt;&lt;w:i/&gt;&lt;w:sz-cs w:val=&quot;20&quot;/&gt;&lt;/w:rPr&gt;&lt;m:t&gt;,   i=0,1,‚Ä¶,&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 M&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806EE">
              <w:rPr>
                <w:rFonts w:eastAsia="Calibri"/>
                <w:sz w:val="20"/>
                <w:szCs w:val="20"/>
              </w:rPr>
              <w:fldChar w:fldCharType="end"/>
            </w:r>
            <w:r w:rsidRPr="004806EE">
              <w:rPr>
                <w:rFonts w:eastAsia="Calibri"/>
                <w:sz w:val="20"/>
                <w:szCs w:val="20"/>
              </w:rPr>
              <w:t xml:space="preserve">, with </w:t>
            </w:r>
            <w:r w:rsidRPr="004806EE">
              <w:rPr>
                <w:rFonts w:eastAsia="Calibri"/>
                <w:sz w:val="20"/>
                <w:szCs w:val="20"/>
              </w:rPr>
              <w:fldChar w:fldCharType="begin"/>
            </w:r>
            <w:r w:rsidRPr="004806EE">
              <w:rPr>
                <w:rFonts w:eastAsia="Calibri"/>
                <w:sz w:val="20"/>
                <w:szCs w:val="20"/>
              </w:rPr>
              <w:instrText xml:space="preserve"> QUOTE </w:instrText>
            </w:r>
            <w:r w:rsidR="00A62E40">
              <w:rPr>
                <w:noProof/>
                <w:position w:val="-5"/>
                <w:sz w:val="20"/>
                <w:szCs w:val="20"/>
              </w:rPr>
              <w:pict w14:anchorId="7C8DAEAF">
                <v:shape id="_x0000_i1062" type="#_x0000_t75" alt="" style="width:39.9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4A85&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614A85&quot; wsp:rsidRDefault=&quot;00614A85&quot; wsp:rsidP=&quot;00614A85&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 M&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lt;/m:t&gt;&lt;/m:r&gt;&lt;m:sSup&gt;&lt;m:sSupPr&gt;&lt;m:ctrlPr&gt;&lt;w:rPr&gt;&lt;w:rFonts w:ascii=&quot;Cambria Math&quot; w:fareast=&quot;Calibri&quot; w:h-ansi=&quot;Cambria Math&quot;/&gt;&lt;wx:font wx:val=&quot;Cambria Math&quot;/&gt;&lt;w:i/&gt;&lt;w:sz-cs w:val=&quot;20&quot;/&gt;&lt;/w:rPr&gt;&lt;/m:ctrlPr&gt;&lt;/m:sSupPr&gt;&lt;m:e&gt;&lt;m:r&gt;&lt;w:rPr&gt;&lt;w:rFonts w:ascii=&quot;Cambria Math&quot; w:fareast=&quot;Calibri&quot; w:h-ansi=&quot;Cambria Math&quot;/&gt;&lt;wx:font wx:val=&quot;Cambria Math&quot;/&gt;&lt;w:i/&gt;&lt;w:sz-cs w:val=&quot;20&quot;/&gt;&lt;/w:rPr&gt;&lt;m:t&gt;2&lt;/m:t&gt;&lt;/m:r&gt;&lt;/m:e&gt;&lt;m:sup&gt;&lt;m:r&gt;&lt;w:rPr&gt;&lt;w:rFonts w:ascii=&quot;Cambria Math&quot; w:fareast=&quot;Calibri&quot; w:h-ansi=&quot;Cambria Math&quot;/&gt;&lt;wx:font wx:val=&quot;Cambria Math&quot;/&gt;&lt;w:i/&gt;&lt;w:sz-cs w:val=&quot;20&quot;/&gt;&lt;/w:rPr&gt;&lt;m:t&gt;B&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806EE">
              <w:rPr>
                <w:rFonts w:eastAsia="Calibri"/>
                <w:sz w:val="20"/>
                <w:szCs w:val="20"/>
              </w:rPr>
              <w:instrText xml:space="preserve"> </w:instrText>
            </w:r>
            <w:r w:rsidRPr="004806EE">
              <w:rPr>
                <w:rFonts w:eastAsia="Calibri"/>
                <w:sz w:val="20"/>
                <w:szCs w:val="20"/>
              </w:rPr>
              <w:fldChar w:fldCharType="separate"/>
            </w:r>
            <w:r w:rsidR="00A62E40">
              <w:rPr>
                <w:noProof/>
                <w:position w:val="-5"/>
                <w:sz w:val="20"/>
                <w:szCs w:val="20"/>
              </w:rPr>
              <w:pict w14:anchorId="01493A68">
                <v:shape id="_x0000_i1061" type="#_x0000_t75" alt="" style="width:39.9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4A85&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614A85&quot; wsp:rsidRDefault=&quot;00614A85&quot; wsp:rsidP=&quot;00614A85&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 M&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lt;/m:t&gt;&lt;/m:r&gt;&lt;m:sSup&gt;&lt;m:sSupPr&gt;&lt;m:ctrlPr&gt;&lt;w:rPr&gt;&lt;w:rFonts w:ascii=&quot;Cambria Math&quot; w:fareast=&quot;Calibri&quot; w:h-ansi=&quot;Cambria Math&quot;/&gt;&lt;wx:font wx:val=&quot;Cambria Math&quot;/&gt;&lt;w:i/&gt;&lt;w:sz-cs w:val=&quot;20&quot;/&gt;&lt;/w:rPr&gt;&lt;/m:ctrlPr&gt;&lt;/m:sSupPr&gt;&lt;m:e&gt;&lt;m:r&gt;&lt;w:rPr&gt;&lt;w:rFonts w:ascii=&quot;Cambria Math&quot; w:fareast=&quot;Calibri&quot; w:h-ansi=&quot;Cambria Math&quot;/&gt;&lt;wx:font wx:val=&quot;Cambria Math&quot;/&gt;&lt;w:i/&gt;&lt;w:sz-cs w:val=&quot;20&quot;/&gt;&lt;/w:rPr&gt;&lt;m:t&gt;2&lt;/m:t&gt;&lt;/m:r&gt;&lt;/m:e&gt;&lt;m:sup&gt;&lt;m:r&gt;&lt;w:rPr&gt;&lt;w:rFonts w:ascii=&quot;Cambria Math&quot; w:fareast=&quot;Calibri&quot; w:h-ansi=&quot;Cambria Math&quot;/&gt;&lt;wx:font wx:val=&quot;Cambria Math&quot;/&gt;&lt;w:i/&gt;&lt;w:sz-cs w:val=&quot;20&quot;/&gt;&lt;/w:rPr&gt;&lt;m:t&gt;B&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806EE">
              <w:rPr>
                <w:rFonts w:eastAsia="Calibri"/>
                <w:sz w:val="20"/>
                <w:szCs w:val="20"/>
              </w:rPr>
              <w:fldChar w:fldCharType="end"/>
            </w:r>
            <w:r w:rsidRPr="004806EE">
              <w:rPr>
                <w:rFonts w:eastAsia="Calibri"/>
                <w:sz w:val="20"/>
                <w:szCs w:val="20"/>
              </w:rPr>
              <w:t xml:space="preserve"> and </w:t>
            </w:r>
            <w:r w:rsidRPr="004806EE">
              <w:rPr>
                <w:rFonts w:eastAsia="Calibri"/>
                <w:sz w:val="20"/>
                <w:szCs w:val="20"/>
              </w:rPr>
              <w:fldChar w:fldCharType="begin"/>
            </w:r>
            <w:r w:rsidRPr="004806EE">
              <w:rPr>
                <w:rFonts w:eastAsia="Calibri"/>
                <w:sz w:val="20"/>
                <w:szCs w:val="20"/>
              </w:rPr>
              <w:instrText xml:space="preserve"> QUOTE </w:instrText>
            </w:r>
            <w:r w:rsidR="00A62E40">
              <w:rPr>
                <w:noProof/>
                <w:position w:val="-8"/>
                <w:sz w:val="20"/>
                <w:szCs w:val="20"/>
              </w:rPr>
              <w:pict w14:anchorId="7F4D271A">
                <v:shape id="_x0000_i1060" type="#_x0000_t75" alt="" style="width:45.4pt;height:1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57D61&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57D61&quot; wsp:rsidRDefault=&quot;00257D61&quot; wsp:rsidP=&quot;00257D61&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M&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àû]&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806EE">
              <w:rPr>
                <w:rFonts w:eastAsia="Calibri"/>
                <w:sz w:val="20"/>
                <w:szCs w:val="20"/>
              </w:rPr>
              <w:instrText xml:space="preserve"> </w:instrText>
            </w:r>
            <w:r w:rsidRPr="004806EE">
              <w:rPr>
                <w:rFonts w:eastAsia="Calibri"/>
                <w:sz w:val="20"/>
                <w:szCs w:val="20"/>
              </w:rPr>
              <w:fldChar w:fldCharType="separate"/>
            </w:r>
            <w:r w:rsidR="00A62E40">
              <w:rPr>
                <w:noProof/>
                <w:position w:val="-8"/>
                <w:sz w:val="20"/>
                <w:szCs w:val="20"/>
              </w:rPr>
              <w:pict w14:anchorId="76886C52">
                <v:shape id="_x0000_i1059" type="#_x0000_t75" alt="" style="width:45.4pt;height:1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57D61&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57D61&quot; wsp:rsidRDefault=&quot;00257D61&quot; wsp:rsidP=&quot;00257D61&quot;&gt;&lt;m:oMathPara&gt;&lt;m:oMath&gt;&lt;m:r&gt;&lt;w:rPr&gt;&lt;w:rFonts w:ascii=&quot;Cambria Math&quot; w:fareast=&quot;Calibri&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Œ¥&lt;/m:t&gt;&lt;/m:r&gt;&lt;/m:e&gt;&lt;m:sub&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M&lt;/m:t&gt;&lt;/m:r&gt;&lt;/m:e&gt;&lt;m:sub&gt;&lt;m:r&gt;&lt;w:rPr&gt;&lt;w:rFonts w:ascii=&quot;Cambria Math&quot; w:fareast=&quot;Calibri&quot; w:h-ansi=&quot;Cambria Math&quot;/&gt;&lt;wx:font wx:val=&quot;Cambria Math&quot;/&gt;&lt;w:i/&gt;&lt;w:sz-cs w:val=&quot;20&quot;/&gt;&lt;/w:rPr&gt;&lt;m:t&gt;D&lt;/m:t&gt;&lt;/m:r&gt;&lt;/m:sub&gt;&lt;/m:sSub&gt;&lt;m:r&gt;&lt;w:rPr&gt;&lt;w:rFonts w:ascii=&quot;Cambria Math&quot; w:fareast=&quot;Calibri&quot; w:h-ansi=&quot;Cambria Math&quot;/&gt;&lt;wx:font wx:val=&quot;Cambria Math&quot;/&gt;&lt;w:i/&gt;&lt;w:sz-cs w:val=&quot;20&quot;/&gt;&lt;/w:rPr&gt;&lt;m:t&gt;-1&lt;/m:t&gt;&lt;/m:r&gt;&lt;/m:sub&gt;&lt;/m:sSub&gt;&lt;m:r&gt;&lt;w:rPr&gt;&lt;w:rFonts w:ascii=&quot;Cambria Math&quot; w:fareast=&quot;Calibri&quot; w:h-ansi=&quot;Cambria Math&quot;/&gt;&lt;wx:font wx:val=&quot;Cambria Math&quot;/&gt;&lt;w:i/&gt;&lt;w:sz-cs w:val=&quot;20&quot;/&gt;&lt;/w:rPr&gt;&lt;m:t&gt;,‚àû]&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806EE">
              <w:rPr>
                <w:rFonts w:eastAsia="Calibri"/>
                <w:sz w:val="20"/>
                <w:szCs w:val="20"/>
              </w:rPr>
              <w:fldChar w:fldCharType="end"/>
            </w:r>
            <w:r w:rsidRPr="004806EE">
              <w:rPr>
                <w:rFonts w:eastAsia="Calibri"/>
                <w:sz w:val="20"/>
                <w:szCs w:val="20"/>
              </w:rPr>
              <w:t xml:space="preserve"> represent ‘out-of-range’</w:t>
            </w:r>
          </w:p>
          <w:p w:rsidR="009127D2" w:rsidRPr="004806EE" w:rsidRDefault="009127D2" w:rsidP="009127D2">
            <w:pPr>
              <w:widowControl w:val="0"/>
              <w:snapToGrid w:val="0"/>
              <w:rPr>
                <w:b/>
                <w:sz w:val="20"/>
                <w:szCs w:val="20"/>
                <w:highlight w:val="green"/>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rFonts w:eastAsia="Calibri"/>
                <w:sz w:val="20"/>
                <w:szCs w:val="20"/>
              </w:rPr>
            </w:pPr>
            <w:r w:rsidRPr="004806EE">
              <w:rPr>
                <w:rFonts w:eastAsia="Calibri"/>
                <w:sz w:val="20"/>
                <w:szCs w:val="20"/>
              </w:rPr>
              <w:t>For the Rel-19 aperiodic standalone CJT calibration reporting, the UE reports for all the configured N</w:t>
            </w:r>
            <w:r w:rsidRPr="004806EE">
              <w:rPr>
                <w:rFonts w:eastAsia="Calibri"/>
                <w:sz w:val="20"/>
                <w:szCs w:val="20"/>
                <w:vertAlign w:val="subscript"/>
              </w:rPr>
              <w:t>TRP</w:t>
            </w:r>
            <w:r w:rsidRPr="004806EE">
              <w:rPr>
                <w:rFonts w:eastAsia="Calibri"/>
                <w:sz w:val="20"/>
                <w:szCs w:val="20"/>
              </w:rPr>
              <w:t xml:space="preserve"> NZP CSI-RS resources/resource sets</w:t>
            </w:r>
          </w:p>
          <w:p w:rsidR="009127D2" w:rsidRPr="004806EE" w:rsidRDefault="009127D2" w:rsidP="009127D2">
            <w:pPr>
              <w:pStyle w:val="ListParagraph"/>
              <w:numPr>
                <w:ilvl w:val="0"/>
                <w:numId w:val="696"/>
              </w:numPr>
              <w:snapToGrid w:val="0"/>
              <w:ind w:leftChars="0"/>
              <w:rPr>
                <w:rFonts w:eastAsia="Calibri"/>
                <w:szCs w:val="20"/>
              </w:rPr>
            </w:pPr>
            <w:r w:rsidRPr="004806EE">
              <w:rPr>
                <w:rFonts w:eastAsia="Calibri"/>
                <w:iCs/>
                <w:szCs w:val="20"/>
              </w:rPr>
              <w:t>FFS (by RAN1#116bis): Whether an ‘invalid’ or ‘out-of-range’ quantization state/hypothesis is supported for all the types of CJT calibration reporting. Note that ‘out-of-range’ is supported for the (D</w:t>
            </w:r>
            <w:r w:rsidRPr="004806EE">
              <w:rPr>
                <w:rFonts w:eastAsia="Calibri"/>
                <w:iCs/>
                <w:szCs w:val="20"/>
                <w:vertAlign w:val="subscript"/>
              </w:rPr>
              <w:t>n,offset</w:t>
            </w:r>
            <w:r w:rsidRPr="004806EE">
              <w:rPr>
                <w:rFonts w:eastAsia="Calibri"/>
                <w:iCs/>
                <w:szCs w:val="20"/>
              </w:rPr>
              <w:t>, d</w:t>
            </w:r>
            <w:r w:rsidRPr="004806EE">
              <w:rPr>
                <w:rFonts w:eastAsia="Calibri"/>
                <w:iCs/>
                <w:szCs w:val="20"/>
                <w:vertAlign w:val="subscript"/>
              </w:rPr>
              <w:t>n</w:t>
            </w:r>
            <w:r w:rsidRPr="004806EE">
              <w:rPr>
                <w:rFonts w:eastAsia="Calibri"/>
                <w:iCs/>
                <w:szCs w:val="20"/>
              </w:rPr>
              <w:t>) reporting</w:t>
            </w:r>
          </w:p>
          <w:p w:rsidR="009127D2" w:rsidRPr="004806EE" w:rsidRDefault="009127D2" w:rsidP="009127D2">
            <w:pPr>
              <w:widowControl w:val="0"/>
              <w:snapToGrid w:val="0"/>
              <w:rPr>
                <w:b/>
                <w:sz w:val="20"/>
                <w:szCs w:val="20"/>
                <w:highlight w:val="green"/>
              </w:rPr>
            </w:pPr>
          </w:p>
          <w:p w:rsidR="009127D2" w:rsidRPr="004806EE" w:rsidRDefault="009127D2" w:rsidP="009127D2">
            <w:pPr>
              <w:widowControl w:val="0"/>
              <w:snapToGrid w:val="0"/>
              <w:rPr>
                <w:b/>
                <w:sz w:val="20"/>
                <w:szCs w:val="20"/>
                <w:highlight w:val="green"/>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rFonts w:eastAsia="SimSun"/>
                <w:iCs/>
                <w:sz w:val="20"/>
                <w:szCs w:val="20"/>
              </w:rPr>
            </w:pPr>
            <w:r w:rsidRPr="004806EE">
              <w:rPr>
                <w:rFonts w:eastAsia="SimSun"/>
                <w:iCs/>
                <w:sz w:val="20"/>
                <w:szCs w:val="20"/>
              </w:rPr>
              <w:t xml:space="preserve">For the Rel-19 Type-I single-panel (SP) codebook refinement for </w:t>
            </w:r>
            <w:r w:rsidRPr="004806EE">
              <w:rPr>
                <w:rFonts w:eastAsia="SimSun"/>
                <w:iCs/>
                <w:color w:val="FF0000"/>
                <w:sz w:val="20"/>
                <w:szCs w:val="20"/>
              </w:rPr>
              <w:t xml:space="preserve">48, 64, and 128 </w:t>
            </w:r>
            <w:r w:rsidRPr="004806EE">
              <w:rPr>
                <w:rFonts w:eastAsia="SimSun"/>
                <w:iCs/>
                <w:sz w:val="20"/>
                <w:szCs w:val="20"/>
              </w:rPr>
              <w:t>CSI-RS ports, for RI=1-4, support the following:</w:t>
            </w:r>
          </w:p>
          <w:p w:rsidR="009127D2" w:rsidRPr="004806EE" w:rsidRDefault="009127D2" w:rsidP="009127D2">
            <w:pPr>
              <w:numPr>
                <w:ilvl w:val="0"/>
                <w:numId w:val="697"/>
              </w:numPr>
              <w:snapToGrid w:val="0"/>
              <w:rPr>
                <w:rFonts w:eastAsia="SimSun"/>
                <w:sz w:val="20"/>
                <w:szCs w:val="20"/>
              </w:rPr>
            </w:pPr>
            <w:r w:rsidRPr="004806EE">
              <w:rPr>
                <w:rFonts w:eastAsia="SimSun"/>
                <w:sz w:val="20"/>
                <w:szCs w:val="20"/>
              </w:rPr>
              <w:lastRenderedPageBreak/>
              <w:t>Scheme-A (based on Scheme1 in RAN1#116 agreement): Adding new (N</w:t>
            </w:r>
            <w:r w:rsidRPr="004806EE">
              <w:rPr>
                <w:rFonts w:eastAsia="SimSun"/>
                <w:sz w:val="20"/>
                <w:szCs w:val="20"/>
                <w:vertAlign w:val="subscript"/>
              </w:rPr>
              <w:t>1</w:t>
            </w:r>
            <w:r w:rsidRPr="004806EE">
              <w:rPr>
                <w:rFonts w:eastAsia="SimSun"/>
                <w:sz w:val="20"/>
                <w:szCs w:val="20"/>
              </w:rPr>
              <w:t>, N</w:t>
            </w:r>
            <w:r w:rsidRPr="004806EE">
              <w:rPr>
                <w:rFonts w:eastAsia="SimSun"/>
                <w:sz w:val="20"/>
                <w:szCs w:val="20"/>
                <w:vertAlign w:val="subscript"/>
              </w:rPr>
              <w:t>2</w:t>
            </w:r>
            <w:r w:rsidRPr="004806EE">
              <w:rPr>
                <w:rFonts w:eastAsia="SimSun"/>
                <w:sz w:val="20"/>
                <w:szCs w:val="20"/>
              </w:rPr>
              <w:t>) values for the Rel-15 Type-I single-panel codebook mode-1 (L=1) where 2N</w:t>
            </w:r>
            <w:r w:rsidRPr="004806EE">
              <w:rPr>
                <w:rFonts w:eastAsia="SimSun"/>
                <w:sz w:val="20"/>
                <w:szCs w:val="20"/>
                <w:vertAlign w:val="subscript"/>
              </w:rPr>
              <w:t>1</w:t>
            </w:r>
            <w:r w:rsidRPr="004806EE">
              <w:rPr>
                <w:rFonts w:eastAsia="SimSun"/>
                <w:sz w:val="20"/>
                <w:szCs w:val="20"/>
              </w:rPr>
              <w:t>N</w:t>
            </w:r>
            <w:r w:rsidRPr="004806EE">
              <w:rPr>
                <w:rFonts w:eastAsia="SimSun"/>
                <w:sz w:val="20"/>
                <w:szCs w:val="20"/>
                <w:vertAlign w:val="subscript"/>
              </w:rPr>
              <w:t>2</w:t>
            </w:r>
            <w:r w:rsidRPr="004806EE">
              <w:rPr>
                <w:rFonts w:eastAsia="SimSun"/>
                <w:sz w:val="20"/>
                <w:szCs w:val="20"/>
              </w:rPr>
              <w:t xml:space="preserve"> (&gt;32) is the total number of CSI-RS ports across aggregated NZP CSI-RS resources, and for rank-3/4, follow legacy mechanisms for &lt;16 ports</w:t>
            </w:r>
          </w:p>
          <w:p w:rsidR="009127D2" w:rsidRPr="004806EE" w:rsidRDefault="009127D2" w:rsidP="009127D2">
            <w:pPr>
              <w:numPr>
                <w:ilvl w:val="0"/>
                <w:numId w:val="697"/>
              </w:numPr>
              <w:snapToGrid w:val="0"/>
              <w:rPr>
                <w:rFonts w:eastAsia="SimSun"/>
                <w:sz w:val="20"/>
                <w:szCs w:val="20"/>
              </w:rPr>
            </w:pPr>
            <w:r w:rsidRPr="004806EE">
              <w:rPr>
                <w:rFonts w:eastAsia="SimSun"/>
                <w:sz w:val="20"/>
                <w:szCs w:val="20"/>
              </w:rPr>
              <w:t>Scheme-B (based on Scheme2 in RAN1#116 agreement): Adding new (N</w:t>
            </w:r>
            <w:r w:rsidRPr="004806EE">
              <w:rPr>
                <w:rFonts w:eastAsia="SimSun"/>
                <w:sz w:val="20"/>
                <w:szCs w:val="20"/>
                <w:vertAlign w:val="subscript"/>
              </w:rPr>
              <w:t>1</w:t>
            </w:r>
            <w:r w:rsidRPr="004806EE">
              <w:rPr>
                <w:rFonts w:eastAsia="SimSun"/>
                <w:sz w:val="20"/>
                <w:szCs w:val="20"/>
              </w:rPr>
              <w:t>, N</w:t>
            </w:r>
            <w:r w:rsidRPr="004806EE">
              <w:rPr>
                <w:rFonts w:eastAsia="SimSun"/>
                <w:sz w:val="20"/>
                <w:szCs w:val="20"/>
                <w:vertAlign w:val="subscript"/>
              </w:rPr>
              <w:t>2</w:t>
            </w:r>
            <w:r w:rsidRPr="004806EE">
              <w:rPr>
                <w:rFonts w:eastAsia="SimSun"/>
                <w:sz w:val="20"/>
                <w:szCs w:val="20"/>
              </w:rPr>
              <w:t>) values where 2N</w:t>
            </w:r>
            <w:r w:rsidRPr="004806EE">
              <w:rPr>
                <w:rFonts w:eastAsia="SimSun"/>
                <w:sz w:val="20"/>
                <w:szCs w:val="20"/>
                <w:vertAlign w:val="subscript"/>
              </w:rPr>
              <w:t>1</w:t>
            </w:r>
            <w:r w:rsidRPr="004806EE">
              <w:rPr>
                <w:rFonts w:eastAsia="SimSun"/>
                <w:sz w:val="20"/>
                <w:szCs w:val="20"/>
              </w:rPr>
              <w:t>N</w:t>
            </w:r>
            <w:r w:rsidRPr="004806EE">
              <w:rPr>
                <w:rFonts w:eastAsia="SimSun"/>
                <w:sz w:val="20"/>
                <w:szCs w:val="20"/>
                <w:vertAlign w:val="subscript"/>
              </w:rPr>
              <w:t>2</w:t>
            </w:r>
            <w:r w:rsidRPr="004806EE">
              <w:rPr>
                <w:rFonts w:eastAsia="SimSun"/>
                <w:sz w:val="20"/>
                <w:szCs w:val="20"/>
              </w:rPr>
              <w:t xml:space="preserve"> (&gt;32) is the total number of CSI-RS ports across aggregated NZP CSI-RS resources, and</w:t>
            </w:r>
          </w:p>
          <w:p w:rsidR="009127D2" w:rsidRPr="004806EE" w:rsidRDefault="009127D2" w:rsidP="009127D2">
            <w:pPr>
              <w:numPr>
                <w:ilvl w:val="1"/>
                <w:numId w:val="663"/>
              </w:numPr>
              <w:snapToGrid w:val="0"/>
              <w:rPr>
                <w:rFonts w:eastAsia="SimSun"/>
                <w:sz w:val="20"/>
                <w:szCs w:val="20"/>
              </w:rPr>
            </w:pPr>
            <w:r w:rsidRPr="004806EE">
              <w:rPr>
                <w:rFonts w:eastAsia="SimSun"/>
                <w:sz w:val="20"/>
                <w:szCs w:val="20"/>
              </w:rPr>
              <w:t>W</w:t>
            </w:r>
            <w:r w:rsidRPr="004806EE">
              <w:rPr>
                <w:rFonts w:eastAsia="SimSun"/>
                <w:sz w:val="20"/>
                <w:szCs w:val="20"/>
                <w:vertAlign w:val="subscript"/>
              </w:rPr>
              <w:t>1</w:t>
            </w:r>
            <w:r w:rsidRPr="004806EE">
              <w:rPr>
                <w:rFonts w:eastAsia="SimSun"/>
                <w:sz w:val="20"/>
                <w:szCs w:val="20"/>
              </w:rPr>
              <w:t xml:space="preserve"> structure: </w:t>
            </w:r>
          </w:p>
          <w:p w:rsidR="009127D2" w:rsidRPr="004806EE" w:rsidRDefault="009127D2" w:rsidP="009127D2">
            <w:pPr>
              <w:numPr>
                <w:ilvl w:val="2"/>
                <w:numId w:val="663"/>
              </w:numPr>
              <w:snapToGrid w:val="0"/>
              <w:rPr>
                <w:rFonts w:eastAsia="SimSun"/>
                <w:sz w:val="20"/>
                <w:szCs w:val="20"/>
              </w:rPr>
            </w:pPr>
            <w:r w:rsidRPr="004806EE">
              <w:rPr>
                <w:rFonts w:eastAsia="SimSun"/>
                <w:sz w:val="20"/>
                <w:szCs w:val="20"/>
              </w:rPr>
              <w:t>For each layer, reuse legacy Rel-16 eType-II SD basis with L=1 to determine the DFT-based SD basis candidates</w:t>
            </w:r>
          </w:p>
          <w:p w:rsidR="009127D2" w:rsidRPr="004806EE" w:rsidRDefault="009127D2" w:rsidP="009127D2">
            <w:pPr>
              <w:numPr>
                <w:ilvl w:val="2"/>
                <w:numId w:val="663"/>
              </w:numPr>
              <w:snapToGrid w:val="0"/>
              <w:rPr>
                <w:rFonts w:eastAsia="SimSun"/>
                <w:sz w:val="20"/>
                <w:szCs w:val="20"/>
              </w:rPr>
            </w:pPr>
            <w:r w:rsidRPr="004806EE">
              <w:rPr>
                <w:rFonts w:eastAsia="SimSun"/>
                <w:sz w:val="20"/>
                <w:szCs w:val="20"/>
              </w:rPr>
              <w:t>For 1&lt;RI≤4, L=1 SD basis vector is independently selected for different layers</w:t>
            </w:r>
          </w:p>
          <w:p w:rsidR="009127D2" w:rsidRPr="004806EE" w:rsidRDefault="009127D2" w:rsidP="009127D2">
            <w:pPr>
              <w:numPr>
                <w:ilvl w:val="3"/>
                <w:numId w:val="663"/>
              </w:numPr>
              <w:snapToGrid w:val="0"/>
              <w:rPr>
                <w:rFonts w:eastAsia="SimSun"/>
                <w:sz w:val="20"/>
                <w:szCs w:val="20"/>
              </w:rPr>
            </w:pPr>
            <w:r w:rsidRPr="004806EE">
              <w:rPr>
                <w:rFonts w:eastAsia="SimSun"/>
                <w:sz w:val="20"/>
                <w:szCs w:val="20"/>
              </w:rPr>
              <w:t>The SD basis selection indication includes layer-common (q</w:t>
            </w:r>
            <w:r w:rsidRPr="004806EE">
              <w:rPr>
                <w:rFonts w:eastAsia="SimSun"/>
                <w:sz w:val="20"/>
                <w:szCs w:val="20"/>
                <w:vertAlign w:val="subscript"/>
              </w:rPr>
              <w:t>1</w:t>
            </w:r>
            <w:r w:rsidRPr="004806EE">
              <w:rPr>
                <w:rFonts w:eastAsia="SimSun"/>
                <w:sz w:val="20"/>
                <w:szCs w:val="20"/>
              </w:rPr>
              <w:t>,q</w:t>
            </w:r>
            <w:r w:rsidRPr="004806EE">
              <w:rPr>
                <w:rFonts w:eastAsia="SimSun"/>
                <w:sz w:val="20"/>
                <w:szCs w:val="20"/>
                <w:vertAlign w:val="subscript"/>
              </w:rPr>
              <w:t>2</w:t>
            </w:r>
            <w:r w:rsidRPr="004806EE">
              <w:rPr>
                <w:rFonts w:eastAsia="SimSun"/>
                <w:sz w:val="20"/>
                <w:szCs w:val="20"/>
              </w:rPr>
              <w:t xml:space="preserve">) and </w:t>
            </w:r>
            <w:r w:rsidRPr="004806EE">
              <w:rPr>
                <w:rFonts w:eastAsia="SimSun"/>
                <w:sz w:val="20"/>
                <w:szCs w:val="20"/>
              </w:rPr>
              <w:fldChar w:fldCharType="begin"/>
            </w:r>
            <w:r w:rsidRPr="004806EE">
              <w:rPr>
                <w:rFonts w:eastAsia="SimSun"/>
                <w:sz w:val="20"/>
                <w:szCs w:val="20"/>
              </w:rPr>
              <w:instrText xml:space="preserve"> QUOTE </w:instrText>
            </w:r>
            <w:r w:rsidR="00A62E40">
              <w:rPr>
                <w:noProof/>
                <w:position w:val="-5"/>
                <w:sz w:val="20"/>
                <w:szCs w:val="20"/>
              </w:rPr>
              <w:pict w14:anchorId="11C64ACD">
                <v:shape id="_x0000_i1058" type="#_x0000_t75" alt="" style="width:54.3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5EAA&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20B&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05EAA&quot; wsp:rsidRDefault=&quot;00205EAA&quot; wsp:rsidP=&quot;00205EAA&quot;&gt;&lt;m:oMathPara&gt;&lt;m:oMath&gt;&lt;m:d&gt;&lt;m:dPr&gt;&lt;m:begChr m:val=&quot;‚åà&quot;/&gt;&lt;m:endChr m:val=&quot;‚åâ&quot;/&gt;&lt;m:ctrlPr&gt;&lt;w:rPr&gt;&lt;w:rFonts w:ascii=&quot;Cambria Math&quot; w:fareast=&quot;SimSun&quot; w:h-ansi=&quot;Cambria Math&quot;/&gt;&lt;wx:font wx:val=&quot;Cambria Math&quot;/&gt;&lt;w:i/&gt;&lt;w:sz-cs w:val=&quot;20&quot;/&gt;&lt;/w:rPr&gt;&lt;/m:ctrlPr&gt;&lt;/m:dPr&gt;&lt;m:e&gt;&lt;m:func&gt;&lt;m:funcPr&gt;&lt;m:ctrlPr&gt;&lt;w:rPr&gt;&lt;w:rFonts w:ascii=&quot;Cambria Math&quot; w:fareast=&quot;SimSun&quot; w:h-ansi=&quot;Cambria Math&quot;/&gt;&lt;wx:font wx:val=&quot;Cambria Math&quot;/&gt;&lt;w:i/&gt;&lt;w:sz-cs w:val=&quot;20&quot;/&gt;&lt;/w:rPr&gt;&lt;/m:ctrlPr&gt;&lt;/m:funcPr&gt;&lt;m:fName&gt;&lt;m:sSub&gt;&lt;m:sSubPr&gt;&lt;m:ctrlPr&gt;&lt;w:rPr&gt;&lt;w:rFonts w:ascii=&quot;Cambria Math&quot; w:fareast=&quot;SimSun&quot; w:h-ansi=&quot;Cambria Math&quot;/&gt;&lt;wx:font wx:val=&quot;Cambria Math&quot;/&gt;&lt;w:i/&gt;&lt;w:sz-cs w:val=&quot;20&quot;/&gt;&lt;/w:rPr&gt;&lt;/m:ctrlPr&gt;&lt;/m:sSubPr&gt;&lt;m:e&gt;&lt;m:r&gt;&lt;m:rPr&gt;&lt;m:sty m:val=&quot;p&quot;/&gt;&lt;/m:rPr&gt;&lt;w:rPr&gt;&lt;w:rFonts w:ascii=&quot;Cambria Math&quot; w:fareast=&quot;SimSun&quot; w:h-ansi=&quot;Cambria Math&quot;/&gt;&lt;wx:font wx:val=&quot;Cambria Math&quot;/&gt;&lt;w:sz-cs w:val=&quot;20&quot;/&gt;&lt;/w:rPr&gt;&lt;m:t&gt;log&lt;/m:t&gt;&lt;/m:r&gt;&lt;/m:e&gt;&lt;m:sub&gt;&lt;m:r&gt;&lt;w:rPr&gt;&lt;w:rFonts w:ascii=&quot;Cambria Math&quot; w:fareast=&quot;SimSun&quot; w:h-ansi=&quot;Cambria Math&quot;/&gt;&lt;wx:font wx:val=&quot;Cambria Math&quot;/&gt;&lt;w:i/&gt;&lt;w:sz-cs w:val=&quot;20&quot;/&gt;&lt;/w:rPr&gt;&lt;m:t&gt;2&lt;/m:t&gt;&lt;/m:r&gt;&lt;/m:sub&gt;&lt;/m:sSub&gt;&lt;/m:fName&gt;&lt;m:e&gt;&lt;m:d&gt;&lt;m:dPr&gt;&lt;m:ctrlPr&gt;&lt;w:rPr&gt;&lt;w:rFonts w:ascii=&quot;Cambria Math&quot; w:fareast=&quot;SimSun&quot; w:h-ansi=&quot;Cambria Math&quot;/&gt;&lt;wx:font wx:val=&quot;Cambria Math&quot;/&gt;&lt;w:i/&gt;&lt;w:sz-cs w:val=&quot;20&quot;/&gt;&lt;/w:rPr&gt;&lt;/m:ctrlPr&gt;&lt;/m:dPr&gt;&lt;m:e&gt;&lt;m:sSub&gt;&lt;m:sSubPr&gt;&lt;m:ctrlPr&gt;&lt;w:rPr&gt;&lt;w:rFonts w:ascii=&quot;Cambria Math&quot; w:fareast=&quot;SimSun&quot; w:h-ansi=&quot;Cambria Math&quot;/&gt;&lt;wx:font wx:val=&quot;Cambria Math&quot;/&gt;&lt;w:i/&gt;&lt;w:sz-cs w:val=&quot;20&quot;/&gt;&lt;/w:rPr&gt;&lt;/m:ctrlPr&gt;&lt;/m:sSubPr&gt;&lt;m:e&gt;&lt;m:r&gt;&lt;w:rPr&gt;&lt;w:rFonts w:ascii=&quot;Cambria Math&quot; w:fareast=&quot;SimSun&quot; w:h-ansi=&quot;Cambria Math&quot;/&gt;&lt;wx:font wx:val=&quot;Cambria Math&quot;/&gt;&lt;w:i/&gt;&lt;w:sz-cs w:val=&quot;20&quot;/&gt;&lt;/w:rPr&gt;&lt;m:t&gt;N&lt;/m:t&gt;&lt;/m:r&gt;&lt;/m:e&gt;&lt;m:sub&gt;&lt;m:r&gt;&lt;w:rPr&gt;&lt;w:rFonts w:ascii=&quot;Cambria Math&quot; w:fareast=&quot;SimSun&quot; w:h-ansi=&quot;Cambria Math&quot;/&gt;&lt;wx:font wx:val=&quot;Cambria Math&quot;/&gt;&lt;w:i/&gt;&lt;w:sz-cs w:val=&quot;20&quot;/&gt;&lt;/w:rPr&gt;&lt;m:t&gt;1&lt;/m:t&gt;&lt;/m:r&gt;&lt;/m:sub&gt;&lt;/m:sSub&gt;&lt;m:sSub&gt;&lt;m:sSubPr&gt;&lt;m:ctrlPr&gt;&lt;w:rPr&gt;&lt;w:rFonts w:ascii=&quot;Cambria Math&quot; w:fareast=&quot;SimSun&quot; w:h-ansi=&quot;Cambria Math&quot;/&gt;&lt;wx:font wx:val=&quot;Cambria Math&quot;/&gt;&lt;w:i/&gt;&lt;w:sz-cs w:val=&quot;20&quot;/&gt;&lt;/w:rPr&gt;&lt;/m:ctrlPr&gt;&lt;/m:sSubPr&gt;&lt;m:e&gt;&lt;m:r&gt;&lt;w:rPr&gt;&lt;w:rFonts w:ascii=&quot;Cambria Math&quot; w:fareast=&quot;SimSun&quot; w:h-ansi=&quot;Cambria Math&quot;/&gt;&lt;wx:font wx:val=&quot;Cambria Math&quot;/&gt;&lt;w:i/&gt;&lt;w:sz-cs w:val=&quot;20&quot;/&gt;&lt;/w:rPr&gt;&lt;m:t&gt;N&lt;/m:t&gt;&lt;/m:r&gt;&lt;/m:e&gt;&lt;m:sub&gt;&lt;m:r&gt;&lt;w:rPr&gt;&lt;w:rFonts w:ascii=&quot;Cambria Math&quot; w:fareast=&quot;SimSun&quot; w:h-ansi=&quot;Cambria Math&quot;/&gt;&lt;wx:font wx:val=&quot;Cambria Math&quot;/&gt;&lt;w:i/&gt;&lt;w:sz-cs w:val=&quot;20&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806EE">
              <w:rPr>
                <w:rFonts w:eastAsia="SimSun"/>
                <w:sz w:val="20"/>
                <w:szCs w:val="20"/>
              </w:rPr>
              <w:instrText xml:space="preserve"> </w:instrText>
            </w:r>
            <w:r w:rsidRPr="004806EE">
              <w:rPr>
                <w:rFonts w:eastAsia="SimSun"/>
                <w:sz w:val="20"/>
                <w:szCs w:val="20"/>
              </w:rPr>
              <w:fldChar w:fldCharType="separate"/>
            </w:r>
            <w:r w:rsidR="00A62E40">
              <w:rPr>
                <w:noProof/>
                <w:position w:val="-5"/>
                <w:sz w:val="20"/>
                <w:szCs w:val="20"/>
              </w:rPr>
              <w:pict w14:anchorId="7C700655">
                <v:shape id="_x0000_i1057" type="#_x0000_t75" alt="" style="width:54.3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5EAA&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20B&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05EAA&quot; wsp:rsidRDefault=&quot;00205EAA&quot; wsp:rsidP=&quot;00205EAA&quot;&gt;&lt;m:oMathPara&gt;&lt;m:oMath&gt;&lt;m:d&gt;&lt;m:dPr&gt;&lt;m:begChr m:val=&quot;‚åà&quot;/&gt;&lt;m:endChr m:val=&quot;‚åâ&quot;/&gt;&lt;m:ctrlPr&gt;&lt;w:rPr&gt;&lt;w:rFonts w:ascii=&quot;Cambria Math&quot; w:fareast=&quot;SimSun&quot; w:h-ansi=&quot;Cambria Math&quot;/&gt;&lt;wx:font wx:val=&quot;Cambria Math&quot;/&gt;&lt;w:i/&gt;&lt;w:sz-cs w:val=&quot;20&quot;/&gt;&lt;/w:rPr&gt;&lt;/m:ctrlPr&gt;&lt;/m:dPr&gt;&lt;m:e&gt;&lt;m:func&gt;&lt;m:funcPr&gt;&lt;m:ctrlPr&gt;&lt;w:rPr&gt;&lt;w:rFonts w:ascii=&quot;Cambria Math&quot; w:fareast=&quot;SimSun&quot; w:h-ansi=&quot;Cambria Math&quot;/&gt;&lt;wx:font wx:val=&quot;Cambria Math&quot;/&gt;&lt;w:i/&gt;&lt;w:sz-cs w:val=&quot;20&quot;/&gt;&lt;/w:rPr&gt;&lt;/m:ctrlPr&gt;&lt;/m:funcPr&gt;&lt;m:fName&gt;&lt;m:sSub&gt;&lt;m:sSubPr&gt;&lt;m:ctrlPr&gt;&lt;w:rPr&gt;&lt;w:rFonts w:ascii=&quot;Cambria Math&quot; w:fareast=&quot;SimSun&quot; w:h-ansi=&quot;Cambria Math&quot;/&gt;&lt;wx:font wx:val=&quot;Cambria Math&quot;/&gt;&lt;w:i/&gt;&lt;w:sz-cs w:val=&quot;20&quot;/&gt;&lt;/w:rPr&gt;&lt;/m:ctrlPr&gt;&lt;/m:sSubPr&gt;&lt;m:e&gt;&lt;m:r&gt;&lt;m:rPr&gt;&lt;m:sty m:val=&quot;p&quot;/&gt;&lt;/m:rPr&gt;&lt;w:rPr&gt;&lt;w:rFonts w:ascii=&quot;Cambria Math&quot; w:fareast=&quot;SimSun&quot; w:h-ansi=&quot;Cambria Math&quot;/&gt;&lt;wx:font wx:val=&quot;Cambria Math&quot;/&gt;&lt;w:sz-cs w:val=&quot;20&quot;/&gt;&lt;/w:rPr&gt;&lt;m:t&gt;log&lt;/m:t&gt;&lt;/m:r&gt;&lt;/m:e&gt;&lt;m:sub&gt;&lt;m:r&gt;&lt;w:rPr&gt;&lt;w:rFonts w:ascii=&quot;Cambria Math&quot; w:fareast=&quot;SimSun&quot; w:h-ansi=&quot;Cambria Math&quot;/&gt;&lt;wx:font wx:val=&quot;Cambria Math&quot;/&gt;&lt;w:i/&gt;&lt;w:sz-cs w:val=&quot;20&quot;/&gt;&lt;/w:rPr&gt;&lt;m:t&gt;2&lt;/m:t&gt;&lt;/m:r&gt;&lt;/m:sub&gt;&lt;/m:sSub&gt;&lt;/m:fName&gt;&lt;m:e&gt;&lt;m:d&gt;&lt;m:dPr&gt;&lt;m:ctrlPr&gt;&lt;w:rPr&gt;&lt;w:rFonts w:ascii=&quot;Cambria Math&quot; w:fareast=&quot;SimSun&quot; w:h-ansi=&quot;Cambria Math&quot;/&gt;&lt;wx:font wx:val=&quot;Cambria Math&quot;/&gt;&lt;w:i/&gt;&lt;w:sz-cs w:val=&quot;20&quot;/&gt;&lt;/w:rPr&gt;&lt;/m:ctrlPr&gt;&lt;/m:dPr&gt;&lt;m:e&gt;&lt;m:sSub&gt;&lt;m:sSubPr&gt;&lt;m:ctrlPr&gt;&lt;w:rPr&gt;&lt;w:rFonts w:ascii=&quot;Cambria Math&quot; w:fareast=&quot;SimSun&quot; w:h-ansi=&quot;Cambria Math&quot;/&gt;&lt;wx:font wx:val=&quot;Cambria Math&quot;/&gt;&lt;w:i/&gt;&lt;w:sz-cs w:val=&quot;20&quot;/&gt;&lt;/w:rPr&gt;&lt;/m:ctrlPr&gt;&lt;/m:sSubPr&gt;&lt;m:e&gt;&lt;m:r&gt;&lt;w:rPr&gt;&lt;w:rFonts w:ascii=&quot;Cambria Math&quot; w:fareast=&quot;SimSun&quot; w:h-ansi=&quot;Cambria Math&quot;/&gt;&lt;wx:font wx:val=&quot;Cambria Math&quot;/&gt;&lt;w:i/&gt;&lt;w:sz-cs w:val=&quot;20&quot;/&gt;&lt;/w:rPr&gt;&lt;m:t&gt;N&lt;/m:t&gt;&lt;/m:r&gt;&lt;/m:e&gt;&lt;m:sub&gt;&lt;m:r&gt;&lt;w:rPr&gt;&lt;w:rFonts w:ascii=&quot;Cambria Math&quot; w:fareast=&quot;SimSun&quot; w:h-ansi=&quot;Cambria Math&quot;/&gt;&lt;wx:font wx:val=&quot;Cambria Math&quot;/&gt;&lt;w:i/&gt;&lt;w:sz-cs w:val=&quot;20&quot;/&gt;&lt;/w:rPr&gt;&lt;m:t&gt;1&lt;/m:t&gt;&lt;/m:r&gt;&lt;/m:sub&gt;&lt;/m:sSub&gt;&lt;m:sSub&gt;&lt;m:sSubPr&gt;&lt;m:ctrlPr&gt;&lt;w:rPr&gt;&lt;w:rFonts w:ascii=&quot;Cambria Math&quot; w:fareast=&quot;SimSun&quot; w:h-ansi=&quot;Cambria Math&quot;/&gt;&lt;wx:font wx:val=&quot;Cambria Math&quot;/&gt;&lt;w:i/&gt;&lt;w:sz-cs w:val=&quot;20&quot;/&gt;&lt;/w:rPr&gt;&lt;/m:ctrlPr&gt;&lt;/m:sSubPr&gt;&lt;m:e&gt;&lt;m:r&gt;&lt;w:rPr&gt;&lt;w:rFonts w:ascii=&quot;Cambria Math&quot; w:fareast=&quot;SimSun&quot; w:h-ansi=&quot;Cambria Math&quot;/&gt;&lt;wx:font wx:val=&quot;Cambria Math&quot;/&gt;&lt;w:i/&gt;&lt;w:sz-cs w:val=&quot;20&quot;/&gt;&lt;/w:rPr&gt;&lt;m:t&gt;N&lt;/m:t&gt;&lt;/m:r&gt;&lt;/m:e&gt;&lt;m:sub&gt;&lt;m:r&gt;&lt;w:rPr&gt;&lt;w:rFonts w:ascii=&quot;Cambria Math&quot; w:fareast=&quot;SimSun&quot; w:h-ansi=&quot;Cambria Math&quot;/&gt;&lt;wx:font wx:val=&quot;Cambria Math&quot;/&gt;&lt;w:i/&gt;&lt;w:sz-cs w:val=&quot;20&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806EE">
              <w:rPr>
                <w:rFonts w:eastAsia="SimSun"/>
                <w:sz w:val="20"/>
                <w:szCs w:val="20"/>
              </w:rPr>
              <w:fldChar w:fldCharType="end"/>
            </w:r>
            <w:r w:rsidRPr="004806EE">
              <w:rPr>
                <w:rFonts w:eastAsia="SimSun"/>
                <w:sz w:val="20"/>
                <w:szCs w:val="20"/>
              </w:rPr>
              <w:t xml:space="preserve"> bits for each layer</w:t>
            </w:r>
          </w:p>
          <w:p w:rsidR="009127D2" w:rsidRPr="004806EE" w:rsidRDefault="009127D2" w:rsidP="009127D2">
            <w:pPr>
              <w:numPr>
                <w:ilvl w:val="3"/>
                <w:numId w:val="663"/>
              </w:numPr>
              <w:snapToGrid w:val="0"/>
              <w:rPr>
                <w:rFonts w:eastAsia="SimSun"/>
                <w:sz w:val="20"/>
                <w:szCs w:val="20"/>
              </w:rPr>
            </w:pPr>
            <w:r w:rsidRPr="004806EE">
              <w:rPr>
                <w:rFonts w:eastAsia="SimSun"/>
                <w:sz w:val="20"/>
                <w:szCs w:val="20"/>
              </w:rPr>
              <w:t>Note: This implies that each of the SD basis vectors is selected from a group of N</w:t>
            </w:r>
            <w:r w:rsidRPr="004806EE">
              <w:rPr>
                <w:rFonts w:eastAsia="SimSun"/>
                <w:sz w:val="20"/>
                <w:szCs w:val="20"/>
                <w:vertAlign w:val="subscript"/>
              </w:rPr>
              <w:t>1</w:t>
            </w:r>
            <w:r w:rsidRPr="004806EE">
              <w:rPr>
                <w:rFonts w:eastAsia="SimSun"/>
                <w:sz w:val="20"/>
                <w:szCs w:val="20"/>
              </w:rPr>
              <w:t>N</w:t>
            </w:r>
            <w:r w:rsidRPr="004806EE">
              <w:rPr>
                <w:rFonts w:eastAsia="SimSun"/>
                <w:sz w:val="20"/>
                <w:szCs w:val="20"/>
                <w:vertAlign w:val="subscript"/>
              </w:rPr>
              <w:t>2</w:t>
            </w:r>
            <w:r w:rsidRPr="004806EE">
              <w:rPr>
                <w:rFonts w:eastAsia="SimSun"/>
                <w:sz w:val="20"/>
                <w:szCs w:val="20"/>
              </w:rPr>
              <w:t xml:space="preserve"> orthogonal basis vectors</w:t>
            </w:r>
          </w:p>
          <w:p w:rsidR="009127D2" w:rsidRPr="004806EE" w:rsidRDefault="009127D2" w:rsidP="009127D2">
            <w:pPr>
              <w:numPr>
                <w:ilvl w:val="1"/>
                <w:numId w:val="663"/>
              </w:numPr>
              <w:snapToGrid w:val="0"/>
              <w:rPr>
                <w:rFonts w:eastAsia="SimSun"/>
                <w:sz w:val="20"/>
                <w:szCs w:val="20"/>
              </w:rPr>
            </w:pPr>
            <w:r w:rsidRPr="004806EE">
              <w:rPr>
                <w:rFonts w:eastAsia="SimSun"/>
                <w:sz w:val="20"/>
                <w:szCs w:val="20"/>
              </w:rPr>
              <w:t>W</w:t>
            </w:r>
            <w:r w:rsidRPr="004806EE">
              <w:rPr>
                <w:rFonts w:eastAsia="SimSun"/>
                <w:sz w:val="20"/>
                <w:szCs w:val="20"/>
                <w:vertAlign w:val="subscript"/>
              </w:rPr>
              <w:t>2</w:t>
            </w:r>
            <w:r w:rsidRPr="004806EE">
              <w:rPr>
                <w:rFonts w:eastAsia="SimSun"/>
                <w:sz w:val="20"/>
                <w:szCs w:val="20"/>
              </w:rPr>
              <w:t xml:space="preserve"> structure: Layer-specific inter-polarization co-phasing with the alphabet {+1, +j, -1, -j}</w:t>
            </w:r>
          </w:p>
          <w:p w:rsidR="009127D2" w:rsidRPr="004806EE" w:rsidRDefault="009127D2" w:rsidP="009127D2">
            <w:pPr>
              <w:snapToGrid w:val="0"/>
              <w:rPr>
                <w:rFonts w:eastAsia="SimSun"/>
                <w:sz w:val="20"/>
                <w:szCs w:val="20"/>
              </w:rPr>
            </w:pPr>
            <w:r w:rsidRPr="004806EE">
              <w:rPr>
                <w:rFonts w:eastAsia="SimSun"/>
                <w:sz w:val="20"/>
                <w:szCs w:val="20"/>
              </w:rPr>
              <w:t>FFS (RAN1#116bis): For Rel-19 Type-I SP, whether to support Mode-C based on Scheme5 in RAN1#116 agreement with L=1 for RI=2-4</w:t>
            </w:r>
          </w:p>
          <w:p w:rsidR="009127D2" w:rsidRPr="004806EE" w:rsidRDefault="009127D2" w:rsidP="009127D2">
            <w:pPr>
              <w:snapToGrid w:val="0"/>
              <w:rPr>
                <w:rFonts w:eastAsia="SimSun"/>
                <w:sz w:val="20"/>
                <w:szCs w:val="20"/>
              </w:rPr>
            </w:pPr>
            <w:r w:rsidRPr="004806EE">
              <w:rPr>
                <w:rFonts w:eastAsia="SimSun"/>
                <w:sz w:val="20"/>
                <w:szCs w:val="20"/>
              </w:rPr>
              <w:t>FFS (RAN1#116bis): For Rel-19 Type-I SP, whether inter-polarization amplitude for Mode-B can also be supported</w:t>
            </w:r>
          </w:p>
          <w:p w:rsidR="009127D2" w:rsidRPr="004806EE" w:rsidRDefault="009127D2" w:rsidP="009127D2">
            <w:pPr>
              <w:snapToGrid w:val="0"/>
              <w:rPr>
                <w:rFonts w:eastAsia="SimSun"/>
                <w:sz w:val="20"/>
                <w:szCs w:val="20"/>
              </w:rPr>
            </w:pPr>
            <w:r w:rsidRPr="004806EE">
              <w:rPr>
                <w:rFonts w:eastAsia="SimSun"/>
                <w:sz w:val="20"/>
                <w:szCs w:val="20"/>
              </w:rPr>
              <w:t>FFS: Discuss further if Rel-19 Type-I MP extension based on scheme 4 is needed</w:t>
            </w:r>
          </w:p>
          <w:p w:rsidR="009127D2" w:rsidRPr="004806EE" w:rsidRDefault="009127D2" w:rsidP="009127D2">
            <w:pPr>
              <w:rPr>
                <w:iCs/>
                <w:sz w:val="20"/>
                <w:szCs w:val="20"/>
                <w:lang w:eastAsia="x-none"/>
              </w:rPr>
            </w:pP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widowControl w:val="0"/>
              <w:snapToGrid w:val="0"/>
              <w:rPr>
                <w:rFonts w:eastAsia="SimSun"/>
                <w:iCs/>
                <w:sz w:val="20"/>
                <w:szCs w:val="20"/>
              </w:rPr>
            </w:pPr>
            <w:r w:rsidRPr="004806EE">
              <w:rPr>
                <w:iCs/>
                <w:sz w:val="20"/>
                <w:szCs w:val="20"/>
              </w:rPr>
              <w:t xml:space="preserve">For the Rel-19 Type-I single-panel (SP) codebook refinement for </w:t>
            </w:r>
            <w:r w:rsidRPr="004806EE">
              <w:rPr>
                <w:rFonts w:eastAsia="SimSun"/>
                <w:iCs/>
                <w:color w:val="FF0000"/>
                <w:sz w:val="20"/>
                <w:szCs w:val="20"/>
              </w:rPr>
              <w:t>48, 64, and</w:t>
            </w:r>
            <w:r w:rsidRPr="004806EE">
              <w:rPr>
                <w:iCs/>
                <w:color w:val="FF0000"/>
                <w:sz w:val="20"/>
                <w:szCs w:val="20"/>
              </w:rPr>
              <w:t xml:space="preserve"> 128 </w:t>
            </w:r>
            <w:r w:rsidRPr="004806EE">
              <w:rPr>
                <w:iCs/>
                <w:sz w:val="20"/>
                <w:szCs w:val="20"/>
              </w:rPr>
              <w:t xml:space="preserve">CSI-RS ports, for RI=1-4, </w:t>
            </w:r>
            <w:r w:rsidRPr="004806EE">
              <w:rPr>
                <w:rFonts w:eastAsia="SimSun"/>
                <w:iCs/>
                <w:sz w:val="20"/>
                <w:szCs w:val="20"/>
              </w:rPr>
              <w:t>O</w:t>
            </w:r>
            <w:r w:rsidRPr="004806EE">
              <w:rPr>
                <w:rFonts w:eastAsia="SimSun"/>
                <w:iCs/>
                <w:sz w:val="20"/>
                <w:szCs w:val="20"/>
                <w:vertAlign w:val="subscript"/>
              </w:rPr>
              <w:t>1</w:t>
            </w:r>
            <w:r w:rsidRPr="004806EE">
              <w:rPr>
                <w:rFonts w:eastAsia="SimSun"/>
                <w:iCs/>
                <w:sz w:val="20"/>
                <w:szCs w:val="20"/>
              </w:rPr>
              <w:t>=O</w:t>
            </w:r>
            <w:r w:rsidRPr="004806EE">
              <w:rPr>
                <w:rFonts w:eastAsia="SimSun"/>
                <w:iCs/>
                <w:sz w:val="20"/>
                <w:szCs w:val="20"/>
                <w:vertAlign w:val="subscript"/>
              </w:rPr>
              <w:t>2</w:t>
            </w:r>
            <w:r w:rsidRPr="004806EE">
              <w:rPr>
                <w:rFonts w:eastAsia="SimSun"/>
                <w:iCs/>
                <w:sz w:val="20"/>
                <w:szCs w:val="20"/>
              </w:rPr>
              <w:t xml:space="preserve"> is 4</w:t>
            </w:r>
          </w:p>
          <w:p w:rsidR="009127D2" w:rsidRPr="004806EE" w:rsidRDefault="009127D2" w:rsidP="009127D2">
            <w:pPr>
              <w:widowControl w:val="0"/>
              <w:numPr>
                <w:ilvl w:val="0"/>
                <w:numId w:val="477"/>
              </w:numPr>
              <w:snapToGrid w:val="0"/>
              <w:rPr>
                <w:rFonts w:eastAsia="SimSun"/>
                <w:iCs/>
                <w:sz w:val="20"/>
                <w:szCs w:val="20"/>
              </w:rPr>
            </w:pPr>
            <w:r w:rsidRPr="004806EE">
              <w:rPr>
                <w:rFonts w:eastAsia="SimSun"/>
                <w:iCs/>
                <w:sz w:val="20"/>
                <w:szCs w:val="20"/>
              </w:rPr>
              <w:t>FFS: Additional support</w:t>
            </w:r>
            <w:r w:rsidRPr="004806EE">
              <w:rPr>
                <w:iCs/>
                <w:sz w:val="20"/>
                <w:szCs w:val="20"/>
              </w:rPr>
              <w:t xml:space="preserve"> for </w:t>
            </w:r>
            <w:r w:rsidRPr="004806EE">
              <w:rPr>
                <w:rFonts w:eastAsia="SimSun"/>
                <w:iCs/>
                <w:sz w:val="20"/>
                <w:szCs w:val="20"/>
              </w:rPr>
              <w:t>O</w:t>
            </w:r>
            <w:r w:rsidRPr="004806EE">
              <w:rPr>
                <w:rFonts w:eastAsia="SimSun"/>
                <w:iCs/>
                <w:sz w:val="20"/>
                <w:szCs w:val="20"/>
                <w:vertAlign w:val="subscript"/>
              </w:rPr>
              <w:t>1</w:t>
            </w:r>
            <w:r w:rsidRPr="004806EE">
              <w:rPr>
                <w:rFonts w:eastAsia="SimSun"/>
                <w:iCs/>
                <w:sz w:val="20"/>
                <w:szCs w:val="20"/>
              </w:rPr>
              <w:t>=O</w:t>
            </w:r>
            <w:r w:rsidRPr="004806EE">
              <w:rPr>
                <w:rFonts w:eastAsia="SimSun"/>
                <w:iCs/>
                <w:sz w:val="20"/>
                <w:szCs w:val="20"/>
                <w:vertAlign w:val="subscript"/>
              </w:rPr>
              <w:t>2</w:t>
            </w:r>
            <w:r w:rsidRPr="004806EE">
              <w:rPr>
                <w:rFonts w:eastAsia="SimSun"/>
                <w:iCs/>
                <w:sz w:val="20"/>
                <w:szCs w:val="20"/>
              </w:rPr>
              <w:t xml:space="preserve"> is 2 when </w:t>
            </w:r>
            <w:r w:rsidRPr="004806EE">
              <w:rPr>
                <w:iCs/>
                <w:sz w:val="20"/>
                <w:szCs w:val="20"/>
              </w:rPr>
              <w:t>RI=1-4 (including separate UE capability)</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sz w:val="20"/>
                <w:szCs w:val="20"/>
              </w:rPr>
            </w:pPr>
            <w:r w:rsidRPr="004806EE">
              <w:rPr>
                <w:sz w:val="20"/>
                <w:szCs w:val="20"/>
              </w:rPr>
              <w:t xml:space="preserve">For the </w:t>
            </w:r>
            <w:r w:rsidRPr="004806EE">
              <w:rPr>
                <w:iCs/>
                <w:sz w:val="20"/>
                <w:szCs w:val="20"/>
              </w:rPr>
              <w:t xml:space="preserve">Rel-19 Type-I and Type-II codebook refinement for </w:t>
            </w:r>
            <w:r w:rsidRPr="004806EE">
              <w:rPr>
                <w:rFonts w:eastAsia="SimSun"/>
                <w:iCs/>
                <w:color w:val="FF0000"/>
                <w:sz w:val="20"/>
                <w:szCs w:val="20"/>
              </w:rPr>
              <w:t>48, 64, and</w:t>
            </w:r>
            <w:r w:rsidRPr="004806EE">
              <w:rPr>
                <w:iCs/>
                <w:color w:val="FF0000"/>
                <w:sz w:val="20"/>
                <w:szCs w:val="20"/>
              </w:rPr>
              <w:t xml:space="preserve"> 128 </w:t>
            </w:r>
            <w:r w:rsidRPr="004806EE">
              <w:rPr>
                <w:iCs/>
                <w:sz w:val="20"/>
                <w:szCs w:val="20"/>
              </w:rPr>
              <w:t xml:space="preserve">CSI-RS ports, regarding the mapping from CSI-RS resource index/port index per resource and port index to CSI/PMI calculation, </w:t>
            </w:r>
            <w:r w:rsidRPr="004806EE">
              <w:rPr>
                <w:rFonts w:eastAsia="Malgun Gothic"/>
                <w:sz w:val="20"/>
                <w:szCs w:val="20"/>
              </w:rPr>
              <w:t xml:space="preserve">support NW to configure UE with one of the following mapping methods via higher-layer (RRC) signaling, </w:t>
            </w:r>
          </w:p>
          <w:p w:rsidR="009127D2" w:rsidRPr="004806EE" w:rsidRDefault="009127D2" w:rsidP="009127D2">
            <w:pPr>
              <w:numPr>
                <w:ilvl w:val="0"/>
                <w:numId w:val="698"/>
              </w:numPr>
              <w:snapToGrid w:val="0"/>
              <w:rPr>
                <w:rFonts w:eastAsia="Malgun Gothic"/>
                <w:sz w:val="20"/>
                <w:szCs w:val="20"/>
                <w:lang w:eastAsia="ko-KR"/>
              </w:rPr>
            </w:pPr>
            <w:r w:rsidRPr="004806EE">
              <w:rPr>
                <w:rFonts w:eastAsia="Malgun Gothic"/>
                <w:i/>
                <w:sz w:val="20"/>
                <w:szCs w:val="20"/>
              </w:rPr>
              <w:t>Mapping method 1</w:t>
            </w:r>
            <w:r w:rsidRPr="004806EE">
              <w:rPr>
                <w:rFonts w:eastAsia="Malgun Gothic"/>
                <w:sz w:val="20"/>
                <w:szCs w:val="20"/>
              </w:rPr>
              <w:t>: Sequential ordering/indexing within (1</w:t>
            </w:r>
            <w:r w:rsidRPr="004806EE">
              <w:rPr>
                <w:rFonts w:eastAsia="Malgun Gothic"/>
                <w:sz w:val="20"/>
                <w:szCs w:val="20"/>
                <w:vertAlign w:val="superscript"/>
              </w:rPr>
              <w:t>st</w:t>
            </w:r>
            <w:r w:rsidRPr="004806EE">
              <w:rPr>
                <w:rFonts w:eastAsia="Malgun Gothic"/>
                <w:sz w:val="20"/>
                <w:szCs w:val="20"/>
              </w:rPr>
              <w:t xml:space="preserve"> resource, 1</w:t>
            </w:r>
            <w:r w:rsidRPr="004806EE">
              <w:rPr>
                <w:rFonts w:eastAsia="Malgun Gothic"/>
                <w:sz w:val="20"/>
                <w:szCs w:val="20"/>
                <w:vertAlign w:val="superscript"/>
              </w:rPr>
              <w:t>st</w:t>
            </w:r>
            <w:r w:rsidRPr="004806EE">
              <w:rPr>
                <w:rFonts w:eastAsia="Malgun Gothic"/>
                <w:sz w:val="20"/>
                <w:szCs w:val="20"/>
              </w:rPr>
              <w:t xml:space="preserve"> polarization), then (2</w:t>
            </w:r>
            <w:r w:rsidRPr="004806EE">
              <w:rPr>
                <w:rFonts w:eastAsia="Malgun Gothic"/>
                <w:sz w:val="20"/>
                <w:szCs w:val="20"/>
                <w:vertAlign w:val="superscript"/>
              </w:rPr>
              <w:t>nd</w:t>
            </w:r>
            <w:r w:rsidRPr="004806EE">
              <w:rPr>
                <w:rFonts w:eastAsia="Malgun Gothic"/>
                <w:sz w:val="20"/>
                <w:szCs w:val="20"/>
              </w:rPr>
              <w:t xml:space="preserve"> resource, 1</w:t>
            </w:r>
            <w:r w:rsidRPr="004806EE">
              <w:rPr>
                <w:rFonts w:eastAsia="Malgun Gothic"/>
                <w:sz w:val="20"/>
                <w:szCs w:val="20"/>
                <w:vertAlign w:val="superscript"/>
              </w:rPr>
              <w:t>st</w:t>
            </w:r>
            <w:r w:rsidRPr="004806EE">
              <w:rPr>
                <w:rFonts w:eastAsia="Malgun Gothic"/>
                <w:sz w:val="20"/>
                <w:szCs w:val="20"/>
              </w:rPr>
              <w:t xml:space="preserve"> polarization), …, then (K</w:t>
            </w:r>
            <w:r w:rsidRPr="004806EE">
              <w:rPr>
                <w:rFonts w:eastAsia="Malgun Gothic"/>
                <w:sz w:val="20"/>
                <w:szCs w:val="20"/>
                <w:vertAlign w:val="superscript"/>
              </w:rPr>
              <w:t>th</w:t>
            </w:r>
            <w:r w:rsidRPr="004806EE">
              <w:rPr>
                <w:rFonts w:eastAsia="Malgun Gothic"/>
                <w:sz w:val="20"/>
                <w:szCs w:val="20"/>
              </w:rPr>
              <w:t xml:space="preserve"> resource, 1</w:t>
            </w:r>
            <w:r w:rsidRPr="004806EE">
              <w:rPr>
                <w:rFonts w:eastAsia="Malgun Gothic"/>
                <w:sz w:val="20"/>
                <w:szCs w:val="20"/>
                <w:vertAlign w:val="superscript"/>
              </w:rPr>
              <w:t>st</w:t>
            </w:r>
            <w:r w:rsidRPr="004806EE">
              <w:rPr>
                <w:rFonts w:eastAsia="Malgun Gothic"/>
                <w:sz w:val="20"/>
                <w:szCs w:val="20"/>
              </w:rPr>
              <w:t xml:space="preserve"> polarization), then (1</w:t>
            </w:r>
            <w:r w:rsidRPr="004806EE">
              <w:rPr>
                <w:rFonts w:eastAsia="Malgun Gothic"/>
                <w:sz w:val="20"/>
                <w:szCs w:val="20"/>
                <w:vertAlign w:val="superscript"/>
              </w:rPr>
              <w:t>st</w:t>
            </w:r>
            <w:r w:rsidRPr="004806EE">
              <w:rPr>
                <w:rFonts w:eastAsia="Malgun Gothic"/>
                <w:sz w:val="20"/>
                <w:szCs w:val="20"/>
              </w:rPr>
              <w:t xml:space="preserve"> resource, 2</w:t>
            </w:r>
            <w:r w:rsidRPr="004806EE">
              <w:rPr>
                <w:rFonts w:eastAsia="Malgun Gothic"/>
                <w:sz w:val="20"/>
                <w:szCs w:val="20"/>
                <w:vertAlign w:val="superscript"/>
              </w:rPr>
              <w:t>nd</w:t>
            </w:r>
            <w:r w:rsidRPr="004806EE">
              <w:rPr>
                <w:rFonts w:eastAsia="Malgun Gothic"/>
                <w:sz w:val="20"/>
                <w:szCs w:val="20"/>
              </w:rPr>
              <w:t xml:space="preserve"> polarization), then (2</w:t>
            </w:r>
            <w:r w:rsidRPr="004806EE">
              <w:rPr>
                <w:rFonts w:eastAsia="Malgun Gothic"/>
                <w:sz w:val="20"/>
                <w:szCs w:val="20"/>
                <w:vertAlign w:val="superscript"/>
              </w:rPr>
              <w:t>nd</w:t>
            </w:r>
            <w:r w:rsidRPr="004806EE">
              <w:rPr>
                <w:rFonts w:eastAsia="Malgun Gothic"/>
                <w:sz w:val="20"/>
                <w:szCs w:val="20"/>
              </w:rPr>
              <w:t xml:space="preserve"> resource, 2</w:t>
            </w:r>
            <w:r w:rsidRPr="004806EE">
              <w:rPr>
                <w:rFonts w:eastAsia="Malgun Gothic"/>
                <w:sz w:val="20"/>
                <w:szCs w:val="20"/>
                <w:vertAlign w:val="superscript"/>
              </w:rPr>
              <w:t>nd</w:t>
            </w:r>
            <w:r w:rsidRPr="004806EE">
              <w:rPr>
                <w:rFonts w:eastAsia="Malgun Gothic"/>
                <w:sz w:val="20"/>
                <w:szCs w:val="20"/>
              </w:rPr>
              <w:t xml:space="preserve"> polarization), …, then (K</w:t>
            </w:r>
            <w:r w:rsidRPr="004806EE">
              <w:rPr>
                <w:rFonts w:eastAsia="Malgun Gothic"/>
                <w:sz w:val="20"/>
                <w:szCs w:val="20"/>
                <w:vertAlign w:val="superscript"/>
              </w:rPr>
              <w:t>th</w:t>
            </w:r>
            <w:r w:rsidRPr="004806EE">
              <w:rPr>
                <w:rFonts w:eastAsia="Malgun Gothic"/>
                <w:sz w:val="20"/>
                <w:szCs w:val="20"/>
              </w:rPr>
              <w:t xml:space="preserve"> resource, 2</w:t>
            </w:r>
            <w:r w:rsidRPr="004806EE">
              <w:rPr>
                <w:rFonts w:eastAsia="Malgun Gothic"/>
                <w:sz w:val="20"/>
                <w:szCs w:val="20"/>
                <w:vertAlign w:val="superscript"/>
              </w:rPr>
              <w:t>nd</w:t>
            </w:r>
            <w:r w:rsidRPr="004806EE">
              <w:rPr>
                <w:rFonts w:eastAsia="Malgun Gothic"/>
                <w:sz w:val="20"/>
                <w:szCs w:val="20"/>
              </w:rPr>
              <w:t xml:space="preserve"> polarization)  </w:t>
            </w:r>
          </w:p>
          <w:p w:rsidR="009127D2" w:rsidRPr="004806EE" w:rsidRDefault="009127D2" w:rsidP="009127D2">
            <w:pPr>
              <w:numPr>
                <w:ilvl w:val="0"/>
                <w:numId w:val="698"/>
              </w:numPr>
              <w:snapToGrid w:val="0"/>
              <w:rPr>
                <w:rFonts w:eastAsia="Malgun Gothic"/>
                <w:sz w:val="20"/>
                <w:szCs w:val="20"/>
                <w:lang w:eastAsia="ko-KR"/>
              </w:rPr>
            </w:pPr>
            <w:r w:rsidRPr="004806EE">
              <w:rPr>
                <w:rFonts w:eastAsia="Malgun Gothic"/>
                <w:i/>
                <w:sz w:val="20"/>
                <w:szCs w:val="20"/>
                <w:lang w:eastAsia="ko-KR"/>
              </w:rPr>
              <w:t>Mapping method 2</w:t>
            </w:r>
            <w:r w:rsidRPr="004806EE">
              <w:rPr>
                <w:rFonts w:eastAsia="Malgun Gothic"/>
                <w:sz w:val="20"/>
                <w:szCs w:val="20"/>
                <w:lang w:eastAsia="ko-KR"/>
              </w:rPr>
              <w:t xml:space="preserve">: </w:t>
            </w:r>
            <w:r w:rsidRPr="004806EE">
              <w:rPr>
                <w:rFonts w:eastAsia="Malgun Gothic"/>
                <w:sz w:val="20"/>
                <w:szCs w:val="20"/>
              </w:rPr>
              <w:t>Sequential ordering/indexing within (</w:t>
            </w:r>
            <w:r w:rsidRPr="004806EE">
              <w:rPr>
                <w:rFonts w:eastAsia="DengXian" w:hint="eastAsia"/>
                <w:sz w:val="20"/>
                <w:szCs w:val="20"/>
              </w:rPr>
              <w:t>w</w:t>
            </w:r>
            <w:r w:rsidRPr="004806EE">
              <w:rPr>
                <w:rFonts w:eastAsia="DengXian"/>
                <w:sz w:val="20"/>
                <w:szCs w:val="20"/>
              </w:rPr>
              <w:t>here K*n2 = N2</w:t>
            </w:r>
            <w:r w:rsidRPr="004806EE">
              <w:rPr>
                <w:rFonts w:eastAsia="Malgun Gothic"/>
                <w:sz w:val="20"/>
                <w:szCs w:val="20"/>
              </w:rPr>
              <w:t>):</w:t>
            </w:r>
          </w:p>
          <w:p w:rsidR="009127D2" w:rsidRPr="004806EE" w:rsidRDefault="009127D2" w:rsidP="009127D2">
            <w:pPr>
              <w:numPr>
                <w:ilvl w:val="1"/>
                <w:numId w:val="698"/>
              </w:numPr>
              <w:snapToGrid w:val="0"/>
              <w:rPr>
                <w:rFonts w:eastAsia="Malgun Gothic"/>
                <w:sz w:val="20"/>
                <w:szCs w:val="20"/>
                <w:lang w:eastAsia="ko-KR"/>
              </w:rPr>
            </w:pPr>
            <w:r w:rsidRPr="004806EE">
              <w:rPr>
                <w:rFonts w:eastAsia="Malgun Gothic"/>
                <w:sz w:val="20"/>
                <w:szCs w:val="20"/>
              </w:rPr>
              <w:t>for the 1</w:t>
            </w:r>
            <w:r w:rsidRPr="004806EE">
              <w:rPr>
                <w:rFonts w:eastAsia="Malgun Gothic"/>
                <w:sz w:val="20"/>
                <w:szCs w:val="20"/>
                <w:vertAlign w:val="superscript"/>
              </w:rPr>
              <w:t>st</w:t>
            </w:r>
            <w:r w:rsidRPr="004806EE">
              <w:rPr>
                <w:rFonts w:eastAsia="Malgun Gothic"/>
                <w:sz w:val="20"/>
                <w:szCs w:val="20"/>
              </w:rPr>
              <w:t xml:space="preserve"> polarization, (1</w:t>
            </w:r>
            <w:r w:rsidRPr="004806EE">
              <w:rPr>
                <w:rFonts w:eastAsia="Malgun Gothic"/>
                <w:sz w:val="20"/>
                <w:szCs w:val="20"/>
                <w:vertAlign w:val="superscript"/>
              </w:rPr>
              <w:t>st</w:t>
            </w:r>
            <w:r w:rsidRPr="004806EE">
              <w:rPr>
                <w:rFonts w:eastAsia="Malgun Gothic"/>
                <w:sz w:val="20"/>
                <w:szCs w:val="20"/>
              </w:rPr>
              <w:t xml:space="preserve"> n2 ports in 1</w:t>
            </w:r>
            <w:r w:rsidRPr="004806EE">
              <w:rPr>
                <w:rFonts w:eastAsia="Malgun Gothic"/>
                <w:sz w:val="20"/>
                <w:szCs w:val="20"/>
                <w:vertAlign w:val="superscript"/>
              </w:rPr>
              <w:t>st</w:t>
            </w:r>
            <w:r w:rsidRPr="004806EE">
              <w:rPr>
                <w:rFonts w:eastAsia="Malgun Gothic"/>
                <w:sz w:val="20"/>
                <w:szCs w:val="20"/>
              </w:rPr>
              <w:t xml:space="preserve"> resource, 1</w:t>
            </w:r>
            <w:r w:rsidRPr="004806EE">
              <w:rPr>
                <w:rFonts w:eastAsia="Malgun Gothic"/>
                <w:sz w:val="20"/>
                <w:szCs w:val="20"/>
                <w:vertAlign w:val="superscript"/>
              </w:rPr>
              <w:t>st</w:t>
            </w:r>
            <w:r w:rsidRPr="004806EE">
              <w:rPr>
                <w:rFonts w:eastAsia="Malgun Gothic"/>
                <w:sz w:val="20"/>
                <w:szCs w:val="20"/>
              </w:rPr>
              <w:t xml:space="preserve"> polarization), (1</w:t>
            </w:r>
            <w:r w:rsidRPr="004806EE">
              <w:rPr>
                <w:rFonts w:eastAsia="Malgun Gothic"/>
                <w:sz w:val="20"/>
                <w:szCs w:val="20"/>
                <w:vertAlign w:val="superscript"/>
              </w:rPr>
              <w:t>st</w:t>
            </w:r>
            <w:r w:rsidRPr="004806EE">
              <w:rPr>
                <w:rFonts w:eastAsia="Malgun Gothic"/>
                <w:sz w:val="20"/>
                <w:szCs w:val="20"/>
              </w:rPr>
              <w:t xml:space="preserve"> n2 ports in 2</w:t>
            </w:r>
            <w:r w:rsidRPr="004806EE">
              <w:rPr>
                <w:rFonts w:eastAsia="Malgun Gothic"/>
                <w:sz w:val="20"/>
                <w:szCs w:val="20"/>
                <w:vertAlign w:val="superscript"/>
              </w:rPr>
              <w:t>nd</w:t>
            </w:r>
            <w:r w:rsidRPr="004806EE">
              <w:rPr>
                <w:rFonts w:eastAsia="Malgun Gothic"/>
                <w:sz w:val="20"/>
                <w:szCs w:val="20"/>
              </w:rPr>
              <w:t xml:space="preserve"> resource, 1</w:t>
            </w:r>
            <w:r w:rsidRPr="004806EE">
              <w:rPr>
                <w:rFonts w:eastAsia="Malgun Gothic"/>
                <w:sz w:val="20"/>
                <w:szCs w:val="20"/>
                <w:vertAlign w:val="superscript"/>
              </w:rPr>
              <w:t>st</w:t>
            </w:r>
            <w:r w:rsidRPr="004806EE">
              <w:rPr>
                <w:rFonts w:eastAsia="Malgun Gothic"/>
                <w:sz w:val="20"/>
                <w:szCs w:val="20"/>
              </w:rPr>
              <w:t xml:space="preserve"> polarization), …, (1</w:t>
            </w:r>
            <w:r w:rsidRPr="004806EE">
              <w:rPr>
                <w:rFonts w:eastAsia="Malgun Gothic"/>
                <w:sz w:val="20"/>
                <w:szCs w:val="20"/>
                <w:vertAlign w:val="superscript"/>
              </w:rPr>
              <w:t>st</w:t>
            </w:r>
            <w:r w:rsidRPr="004806EE">
              <w:rPr>
                <w:rFonts w:eastAsia="Malgun Gothic"/>
                <w:sz w:val="20"/>
                <w:szCs w:val="20"/>
              </w:rPr>
              <w:t xml:space="preserve"> n2 ports in K</w:t>
            </w:r>
            <w:r w:rsidRPr="004806EE">
              <w:rPr>
                <w:rFonts w:eastAsia="Malgun Gothic"/>
                <w:sz w:val="20"/>
                <w:szCs w:val="20"/>
                <w:vertAlign w:val="superscript"/>
              </w:rPr>
              <w:t>th</w:t>
            </w:r>
            <w:r w:rsidRPr="004806EE">
              <w:rPr>
                <w:rFonts w:eastAsia="Malgun Gothic"/>
                <w:sz w:val="20"/>
                <w:szCs w:val="20"/>
              </w:rPr>
              <w:t xml:space="preserve"> resource, 1</w:t>
            </w:r>
            <w:r w:rsidRPr="004806EE">
              <w:rPr>
                <w:rFonts w:eastAsia="Malgun Gothic"/>
                <w:sz w:val="20"/>
                <w:szCs w:val="20"/>
                <w:vertAlign w:val="superscript"/>
              </w:rPr>
              <w:t>st</w:t>
            </w:r>
            <w:r w:rsidRPr="004806EE">
              <w:rPr>
                <w:rFonts w:eastAsia="Malgun Gothic"/>
                <w:sz w:val="20"/>
                <w:szCs w:val="20"/>
              </w:rPr>
              <w:t xml:space="preserve"> polarization), then (2</w:t>
            </w:r>
            <w:r w:rsidRPr="004806EE">
              <w:rPr>
                <w:rFonts w:eastAsia="Malgun Gothic"/>
                <w:sz w:val="20"/>
                <w:szCs w:val="20"/>
                <w:vertAlign w:val="superscript"/>
              </w:rPr>
              <w:t>nd</w:t>
            </w:r>
            <w:r w:rsidRPr="004806EE">
              <w:rPr>
                <w:rFonts w:eastAsia="Malgun Gothic"/>
                <w:sz w:val="20"/>
                <w:szCs w:val="20"/>
              </w:rPr>
              <w:t xml:space="preserve"> n2 ports in 1</w:t>
            </w:r>
            <w:r w:rsidRPr="004806EE">
              <w:rPr>
                <w:rFonts w:eastAsia="Malgun Gothic"/>
                <w:sz w:val="20"/>
                <w:szCs w:val="20"/>
                <w:vertAlign w:val="superscript"/>
              </w:rPr>
              <w:t>st</w:t>
            </w:r>
            <w:r w:rsidRPr="004806EE">
              <w:rPr>
                <w:rFonts w:eastAsia="Malgun Gothic"/>
                <w:sz w:val="20"/>
                <w:szCs w:val="20"/>
              </w:rPr>
              <w:t xml:space="preserve"> resource, 1</w:t>
            </w:r>
            <w:r w:rsidRPr="004806EE">
              <w:rPr>
                <w:rFonts w:eastAsia="Malgun Gothic"/>
                <w:sz w:val="20"/>
                <w:szCs w:val="20"/>
                <w:vertAlign w:val="superscript"/>
              </w:rPr>
              <w:t>st</w:t>
            </w:r>
            <w:r w:rsidRPr="004806EE">
              <w:rPr>
                <w:rFonts w:eastAsia="Malgun Gothic"/>
                <w:sz w:val="20"/>
                <w:szCs w:val="20"/>
              </w:rPr>
              <w:t xml:space="preserve"> polarization), (2</w:t>
            </w:r>
            <w:r w:rsidRPr="004806EE">
              <w:rPr>
                <w:rFonts w:eastAsia="Malgun Gothic"/>
                <w:sz w:val="20"/>
                <w:szCs w:val="20"/>
                <w:vertAlign w:val="superscript"/>
              </w:rPr>
              <w:t>nd</w:t>
            </w:r>
            <w:r w:rsidRPr="004806EE">
              <w:rPr>
                <w:rFonts w:eastAsia="Malgun Gothic"/>
                <w:sz w:val="20"/>
                <w:szCs w:val="20"/>
              </w:rPr>
              <w:t xml:space="preserve"> n2 ports in 2</w:t>
            </w:r>
            <w:r w:rsidRPr="004806EE">
              <w:rPr>
                <w:rFonts w:eastAsia="Malgun Gothic"/>
                <w:sz w:val="20"/>
                <w:szCs w:val="20"/>
                <w:vertAlign w:val="superscript"/>
              </w:rPr>
              <w:t>nd</w:t>
            </w:r>
            <w:r w:rsidRPr="004806EE">
              <w:rPr>
                <w:rFonts w:eastAsia="Malgun Gothic"/>
                <w:sz w:val="20"/>
                <w:szCs w:val="20"/>
              </w:rPr>
              <w:t xml:space="preserve"> resource, 1</w:t>
            </w:r>
            <w:r w:rsidRPr="004806EE">
              <w:rPr>
                <w:rFonts w:eastAsia="Malgun Gothic"/>
                <w:sz w:val="20"/>
                <w:szCs w:val="20"/>
                <w:vertAlign w:val="superscript"/>
              </w:rPr>
              <w:t>st</w:t>
            </w:r>
            <w:r w:rsidRPr="004806EE">
              <w:rPr>
                <w:rFonts w:eastAsia="Malgun Gothic"/>
                <w:sz w:val="20"/>
                <w:szCs w:val="20"/>
              </w:rPr>
              <w:t xml:space="preserve"> polarization), …, (2</w:t>
            </w:r>
            <w:r w:rsidRPr="004806EE">
              <w:rPr>
                <w:rFonts w:eastAsia="Malgun Gothic"/>
                <w:sz w:val="20"/>
                <w:szCs w:val="20"/>
                <w:vertAlign w:val="superscript"/>
              </w:rPr>
              <w:t>nd</w:t>
            </w:r>
            <w:r w:rsidRPr="004806EE">
              <w:rPr>
                <w:rFonts w:eastAsia="Malgun Gothic"/>
                <w:sz w:val="20"/>
                <w:szCs w:val="20"/>
              </w:rPr>
              <w:t xml:space="preserve"> n2 ports in K</w:t>
            </w:r>
            <w:r w:rsidRPr="004806EE">
              <w:rPr>
                <w:rFonts w:eastAsia="Malgun Gothic"/>
                <w:sz w:val="20"/>
                <w:szCs w:val="20"/>
                <w:vertAlign w:val="superscript"/>
              </w:rPr>
              <w:t>th</w:t>
            </w:r>
            <w:r w:rsidRPr="004806EE">
              <w:rPr>
                <w:rFonts w:eastAsia="Malgun Gothic"/>
                <w:sz w:val="20"/>
                <w:szCs w:val="20"/>
              </w:rPr>
              <w:t xml:space="preserve"> resource, 1</w:t>
            </w:r>
            <w:r w:rsidRPr="004806EE">
              <w:rPr>
                <w:rFonts w:eastAsia="Malgun Gothic"/>
                <w:sz w:val="20"/>
                <w:szCs w:val="20"/>
                <w:vertAlign w:val="superscript"/>
              </w:rPr>
              <w:t>st</w:t>
            </w:r>
            <w:r w:rsidRPr="004806EE">
              <w:rPr>
                <w:rFonts w:eastAsia="Malgun Gothic"/>
                <w:sz w:val="20"/>
                <w:szCs w:val="20"/>
              </w:rPr>
              <w:t xml:space="preserve"> polarization), … then (N1</w:t>
            </w:r>
            <w:r w:rsidRPr="004806EE">
              <w:rPr>
                <w:rFonts w:eastAsia="Malgun Gothic"/>
                <w:sz w:val="20"/>
                <w:szCs w:val="20"/>
                <w:vertAlign w:val="superscript"/>
              </w:rPr>
              <w:t>th</w:t>
            </w:r>
            <w:r w:rsidRPr="004806EE">
              <w:rPr>
                <w:rFonts w:eastAsia="Malgun Gothic"/>
                <w:sz w:val="20"/>
                <w:szCs w:val="20"/>
              </w:rPr>
              <w:t xml:space="preserve"> n2 ports in 1</w:t>
            </w:r>
            <w:r w:rsidRPr="004806EE">
              <w:rPr>
                <w:rFonts w:eastAsia="Malgun Gothic"/>
                <w:sz w:val="20"/>
                <w:szCs w:val="20"/>
                <w:vertAlign w:val="superscript"/>
              </w:rPr>
              <w:t>st</w:t>
            </w:r>
            <w:r w:rsidRPr="004806EE">
              <w:rPr>
                <w:rFonts w:eastAsia="Malgun Gothic"/>
                <w:sz w:val="20"/>
                <w:szCs w:val="20"/>
              </w:rPr>
              <w:t xml:space="preserve"> resource, 1</w:t>
            </w:r>
            <w:r w:rsidRPr="004806EE">
              <w:rPr>
                <w:rFonts w:eastAsia="Malgun Gothic"/>
                <w:sz w:val="20"/>
                <w:szCs w:val="20"/>
                <w:vertAlign w:val="superscript"/>
              </w:rPr>
              <w:t>st</w:t>
            </w:r>
            <w:r w:rsidRPr="004806EE">
              <w:rPr>
                <w:rFonts w:eastAsia="Malgun Gothic"/>
                <w:sz w:val="20"/>
                <w:szCs w:val="20"/>
              </w:rPr>
              <w:t xml:space="preserve"> polarization), (N1</w:t>
            </w:r>
            <w:r w:rsidRPr="004806EE">
              <w:rPr>
                <w:rFonts w:eastAsia="Malgun Gothic"/>
                <w:sz w:val="20"/>
                <w:szCs w:val="20"/>
                <w:vertAlign w:val="superscript"/>
              </w:rPr>
              <w:t>th</w:t>
            </w:r>
            <w:r w:rsidRPr="004806EE">
              <w:rPr>
                <w:rFonts w:eastAsia="Malgun Gothic"/>
                <w:sz w:val="20"/>
                <w:szCs w:val="20"/>
              </w:rPr>
              <w:t xml:space="preserve"> n2 ports in 2</w:t>
            </w:r>
            <w:r w:rsidRPr="004806EE">
              <w:rPr>
                <w:rFonts w:eastAsia="Malgun Gothic"/>
                <w:sz w:val="20"/>
                <w:szCs w:val="20"/>
                <w:vertAlign w:val="superscript"/>
              </w:rPr>
              <w:t>nd</w:t>
            </w:r>
            <w:r w:rsidRPr="004806EE">
              <w:rPr>
                <w:rFonts w:eastAsia="Malgun Gothic"/>
                <w:sz w:val="20"/>
                <w:szCs w:val="20"/>
              </w:rPr>
              <w:t xml:space="preserve"> resource, 1</w:t>
            </w:r>
            <w:r w:rsidRPr="004806EE">
              <w:rPr>
                <w:rFonts w:eastAsia="Malgun Gothic"/>
                <w:sz w:val="20"/>
                <w:szCs w:val="20"/>
                <w:vertAlign w:val="superscript"/>
              </w:rPr>
              <w:t>st</w:t>
            </w:r>
            <w:r w:rsidRPr="004806EE">
              <w:rPr>
                <w:rFonts w:eastAsia="Malgun Gothic"/>
                <w:sz w:val="20"/>
                <w:szCs w:val="20"/>
              </w:rPr>
              <w:t xml:space="preserve"> polarization), …, (N1</w:t>
            </w:r>
            <w:r w:rsidRPr="004806EE">
              <w:rPr>
                <w:rFonts w:eastAsia="Malgun Gothic"/>
                <w:sz w:val="20"/>
                <w:szCs w:val="20"/>
                <w:vertAlign w:val="superscript"/>
              </w:rPr>
              <w:t>th</w:t>
            </w:r>
            <w:r w:rsidRPr="004806EE">
              <w:rPr>
                <w:rFonts w:eastAsia="Malgun Gothic"/>
                <w:sz w:val="20"/>
                <w:szCs w:val="20"/>
              </w:rPr>
              <w:t xml:space="preserve"> n2 ports in K</w:t>
            </w:r>
            <w:r w:rsidRPr="004806EE">
              <w:rPr>
                <w:rFonts w:eastAsia="Malgun Gothic"/>
                <w:sz w:val="20"/>
                <w:szCs w:val="20"/>
                <w:vertAlign w:val="superscript"/>
              </w:rPr>
              <w:t>th</w:t>
            </w:r>
            <w:r w:rsidRPr="004806EE">
              <w:rPr>
                <w:rFonts w:eastAsia="Malgun Gothic"/>
                <w:sz w:val="20"/>
                <w:szCs w:val="20"/>
              </w:rPr>
              <w:t xml:space="preserve"> resource, 1</w:t>
            </w:r>
            <w:r w:rsidRPr="004806EE">
              <w:rPr>
                <w:rFonts w:eastAsia="Malgun Gothic"/>
                <w:sz w:val="20"/>
                <w:szCs w:val="20"/>
                <w:vertAlign w:val="superscript"/>
              </w:rPr>
              <w:t>st</w:t>
            </w:r>
            <w:r w:rsidRPr="004806EE">
              <w:rPr>
                <w:rFonts w:eastAsia="Malgun Gothic"/>
                <w:sz w:val="20"/>
                <w:szCs w:val="20"/>
              </w:rPr>
              <w:t xml:space="preserve"> polarization) , </w:t>
            </w:r>
          </w:p>
          <w:p w:rsidR="009127D2" w:rsidRPr="004806EE" w:rsidRDefault="009127D2" w:rsidP="009127D2">
            <w:pPr>
              <w:numPr>
                <w:ilvl w:val="1"/>
                <w:numId w:val="698"/>
              </w:numPr>
              <w:snapToGrid w:val="0"/>
              <w:rPr>
                <w:rFonts w:eastAsia="Malgun Gothic"/>
                <w:sz w:val="20"/>
                <w:szCs w:val="20"/>
                <w:lang w:eastAsia="ko-KR"/>
              </w:rPr>
            </w:pPr>
            <w:r w:rsidRPr="004806EE">
              <w:rPr>
                <w:rFonts w:eastAsia="Malgun Gothic"/>
                <w:sz w:val="20"/>
                <w:szCs w:val="20"/>
              </w:rPr>
              <w:t>and then for the 2</w:t>
            </w:r>
            <w:r w:rsidRPr="004806EE">
              <w:rPr>
                <w:rFonts w:eastAsia="Malgun Gothic"/>
                <w:sz w:val="20"/>
                <w:szCs w:val="20"/>
                <w:vertAlign w:val="superscript"/>
              </w:rPr>
              <w:t>nd</w:t>
            </w:r>
            <w:r w:rsidRPr="004806EE">
              <w:rPr>
                <w:rFonts w:eastAsia="Malgun Gothic"/>
                <w:sz w:val="20"/>
                <w:szCs w:val="20"/>
              </w:rPr>
              <w:t xml:space="preserve"> polarization, (1</w:t>
            </w:r>
            <w:r w:rsidRPr="004806EE">
              <w:rPr>
                <w:rFonts w:eastAsia="Malgun Gothic"/>
                <w:sz w:val="20"/>
                <w:szCs w:val="20"/>
                <w:vertAlign w:val="superscript"/>
              </w:rPr>
              <w:t>st</w:t>
            </w:r>
            <w:r w:rsidRPr="004806EE">
              <w:rPr>
                <w:rFonts w:eastAsia="Malgun Gothic"/>
                <w:sz w:val="20"/>
                <w:szCs w:val="20"/>
              </w:rPr>
              <w:t xml:space="preserve"> n2 ports in 1</w:t>
            </w:r>
            <w:r w:rsidRPr="004806EE">
              <w:rPr>
                <w:rFonts w:eastAsia="Malgun Gothic"/>
                <w:sz w:val="20"/>
                <w:szCs w:val="20"/>
                <w:vertAlign w:val="superscript"/>
              </w:rPr>
              <w:t>st</w:t>
            </w:r>
            <w:r w:rsidRPr="004806EE">
              <w:rPr>
                <w:rFonts w:eastAsia="Malgun Gothic"/>
                <w:sz w:val="20"/>
                <w:szCs w:val="20"/>
              </w:rPr>
              <w:t xml:space="preserve"> resource, 2</w:t>
            </w:r>
            <w:r w:rsidRPr="004806EE">
              <w:rPr>
                <w:rFonts w:eastAsia="Malgun Gothic"/>
                <w:sz w:val="20"/>
                <w:szCs w:val="20"/>
                <w:vertAlign w:val="superscript"/>
              </w:rPr>
              <w:t>nd</w:t>
            </w:r>
            <w:r w:rsidRPr="004806EE">
              <w:rPr>
                <w:rFonts w:eastAsia="Malgun Gothic"/>
                <w:sz w:val="20"/>
                <w:szCs w:val="20"/>
              </w:rPr>
              <w:t xml:space="preserve"> polarization), (1</w:t>
            </w:r>
            <w:r w:rsidRPr="004806EE">
              <w:rPr>
                <w:rFonts w:eastAsia="Malgun Gothic"/>
                <w:sz w:val="20"/>
                <w:szCs w:val="20"/>
                <w:vertAlign w:val="superscript"/>
              </w:rPr>
              <w:t>st</w:t>
            </w:r>
            <w:r w:rsidRPr="004806EE">
              <w:rPr>
                <w:rFonts w:eastAsia="Malgun Gothic"/>
                <w:sz w:val="20"/>
                <w:szCs w:val="20"/>
              </w:rPr>
              <w:t xml:space="preserve"> n2 ports in 2</w:t>
            </w:r>
            <w:r w:rsidRPr="004806EE">
              <w:rPr>
                <w:rFonts w:eastAsia="Malgun Gothic"/>
                <w:sz w:val="20"/>
                <w:szCs w:val="20"/>
                <w:vertAlign w:val="superscript"/>
              </w:rPr>
              <w:t>nd</w:t>
            </w:r>
            <w:r w:rsidRPr="004806EE">
              <w:rPr>
                <w:rFonts w:eastAsia="Malgun Gothic"/>
                <w:sz w:val="20"/>
                <w:szCs w:val="20"/>
              </w:rPr>
              <w:t xml:space="preserve"> resource, 2</w:t>
            </w:r>
            <w:r w:rsidRPr="004806EE">
              <w:rPr>
                <w:rFonts w:eastAsia="Malgun Gothic"/>
                <w:sz w:val="20"/>
                <w:szCs w:val="20"/>
                <w:vertAlign w:val="superscript"/>
              </w:rPr>
              <w:t>nd</w:t>
            </w:r>
            <w:r w:rsidRPr="004806EE">
              <w:rPr>
                <w:rFonts w:eastAsia="Malgun Gothic"/>
                <w:sz w:val="20"/>
                <w:szCs w:val="20"/>
              </w:rPr>
              <w:t xml:space="preserve"> polarization), …, (1</w:t>
            </w:r>
            <w:r w:rsidRPr="004806EE">
              <w:rPr>
                <w:rFonts w:eastAsia="Malgun Gothic"/>
                <w:sz w:val="20"/>
                <w:szCs w:val="20"/>
                <w:vertAlign w:val="superscript"/>
              </w:rPr>
              <w:t>st</w:t>
            </w:r>
            <w:r w:rsidRPr="004806EE">
              <w:rPr>
                <w:rFonts w:eastAsia="Malgun Gothic"/>
                <w:sz w:val="20"/>
                <w:szCs w:val="20"/>
              </w:rPr>
              <w:t xml:space="preserve"> n2 ports in K</w:t>
            </w:r>
            <w:r w:rsidRPr="004806EE">
              <w:rPr>
                <w:rFonts w:eastAsia="Malgun Gothic"/>
                <w:sz w:val="20"/>
                <w:szCs w:val="20"/>
                <w:vertAlign w:val="superscript"/>
              </w:rPr>
              <w:t>th</w:t>
            </w:r>
            <w:r w:rsidRPr="004806EE">
              <w:rPr>
                <w:rFonts w:eastAsia="Malgun Gothic"/>
                <w:sz w:val="20"/>
                <w:szCs w:val="20"/>
              </w:rPr>
              <w:t xml:space="preserve"> resource, 2</w:t>
            </w:r>
            <w:r w:rsidRPr="004806EE">
              <w:rPr>
                <w:rFonts w:eastAsia="Malgun Gothic"/>
                <w:sz w:val="20"/>
                <w:szCs w:val="20"/>
                <w:vertAlign w:val="superscript"/>
              </w:rPr>
              <w:t>nd</w:t>
            </w:r>
            <w:r w:rsidRPr="004806EE">
              <w:rPr>
                <w:rFonts w:eastAsia="Malgun Gothic"/>
                <w:sz w:val="20"/>
                <w:szCs w:val="20"/>
              </w:rPr>
              <w:t xml:space="preserve"> polarization), then (2</w:t>
            </w:r>
            <w:r w:rsidRPr="004806EE">
              <w:rPr>
                <w:rFonts w:eastAsia="Malgun Gothic"/>
                <w:sz w:val="20"/>
                <w:szCs w:val="20"/>
                <w:vertAlign w:val="superscript"/>
              </w:rPr>
              <w:t>nd</w:t>
            </w:r>
            <w:r w:rsidRPr="004806EE">
              <w:rPr>
                <w:rFonts w:eastAsia="Malgun Gothic"/>
                <w:sz w:val="20"/>
                <w:szCs w:val="20"/>
              </w:rPr>
              <w:t xml:space="preserve"> n2 ports in 1</w:t>
            </w:r>
            <w:r w:rsidRPr="004806EE">
              <w:rPr>
                <w:rFonts w:eastAsia="Malgun Gothic"/>
                <w:sz w:val="20"/>
                <w:szCs w:val="20"/>
                <w:vertAlign w:val="superscript"/>
              </w:rPr>
              <w:t>st</w:t>
            </w:r>
            <w:r w:rsidRPr="004806EE">
              <w:rPr>
                <w:rFonts w:eastAsia="Malgun Gothic"/>
                <w:sz w:val="20"/>
                <w:szCs w:val="20"/>
              </w:rPr>
              <w:t xml:space="preserve"> resource, 2</w:t>
            </w:r>
            <w:r w:rsidRPr="004806EE">
              <w:rPr>
                <w:rFonts w:eastAsia="Malgun Gothic"/>
                <w:sz w:val="20"/>
                <w:szCs w:val="20"/>
                <w:vertAlign w:val="superscript"/>
              </w:rPr>
              <w:t>nd</w:t>
            </w:r>
            <w:r w:rsidRPr="004806EE">
              <w:rPr>
                <w:rFonts w:eastAsia="Malgun Gothic"/>
                <w:sz w:val="20"/>
                <w:szCs w:val="20"/>
              </w:rPr>
              <w:t xml:space="preserve"> polarization), (2</w:t>
            </w:r>
            <w:r w:rsidRPr="004806EE">
              <w:rPr>
                <w:rFonts w:eastAsia="Malgun Gothic"/>
                <w:sz w:val="20"/>
                <w:szCs w:val="20"/>
                <w:vertAlign w:val="superscript"/>
              </w:rPr>
              <w:t>nd</w:t>
            </w:r>
            <w:r w:rsidRPr="004806EE">
              <w:rPr>
                <w:rFonts w:eastAsia="Malgun Gothic"/>
                <w:sz w:val="20"/>
                <w:szCs w:val="20"/>
              </w:rPr>
              <w:t xml:space="preserve"> n2 ports in 2</w:t>
            </w:r>
            <w:r w:rsidRPr="004806EE">
              <w:rPr>
                <w:rFonts w:eastAsia="Malgun Gothic"/>
                <w:sz w:val="20"/>
                <w:szCs w:val="20"/>
                <w:vertAlign w:val="superscript"/>
              </w:rPr>
              <w:t>nd</w:t>
            </w:r>
            <w:r w:rsidRPr="004806EE">
              <w:rPr>
                <w:rFonts w:eastAsia="Malgun Gothic"/>
                <w:sz w:val="20"/>
                <w:szCs w:val="20"/>
              </w:rPr>
              <w:t xml:space="preserve"> resource, 2</w:t>
            </w:r>
            <w:r w:rsidRPr="004806EE">
              <w:rPr>
                <w:rFonts w:eastAsia="Malgun Gothic"/>
                <w:sz w:val="20"/>
                <w:szCs w:val="20"/>
                <w:vertAlign w:val="superscript"/>
              </w:rPr>
              <w:t>nd</w:t>
            </w:r>
            <w:r w:rsidRPr="004806EE">
              <w:rPr>
                <w:rFonts w:eastAsia="Malgun Gothic"/>
                <w:sz w:val="20"/>
                <w:szCs w:val="20"/>
              </w:rPr>
              <w:t xml:space="preserve"> polarization), …, (2</w:t>
            </w:r>
            <w:r w:rsidRPr="004806EE">
              <w:rPr>
                <w:rFonts w:eastAsia="Malgun Gothic"/>
                <w:sz w:val="20"/>
                <w:szCs w:val="20"/>
                <w:vertAlign w:val="superscript"/>
              </w:rPr>
              <w:t>nd</w:t>
            </w:r>
            <w:r w:rsidRPr="004806EE">
              <w:rPr>
                <w:rFonts w:eastAsia="Malgun Gothic"/>
                <w:sz w:val="20"/>
                <w:szCs w:val="20"/>
              </w:rPr>
              <w:t xml:space="preserve"> n2 ports in K</w:t>
            </w:r>
            <w:r w:rsidRPr="004806EE">
              <w:rPr>
                <w:rFonts w:eastAsia="Malgun Gothic"/>
                <w:sz w:val="20"/>
                <w:szCs w:val="20"/>
                <w:vertAlign w:val="superscript"/>
              </w:rPr>
              <w:t>th</w:t>
            </w:r>
            <w:r w:rsidRPr="004806EE">
              <w:rPr>
                <w:rFonts w:eastAsia="Malgun Gothic"/>
                <w:sz w:val="20"/>
                <w:szCs w:val="20"/>
              </w:rPr>
              <w:t xml:space="preserve"> resource, 2</w:t>
            </w:r>
            <w:r w:rsidRPr="004806EE">
              <w:rPr>
                <w:rFonts w:eastAsia="Malgun Gothic"/>
                <w:sz w:val="20"/>
                <w:szCs w:val="20"/>
                <w:vertAlign w:val="superscript"/>
              </w:rPr>
              <w:t>nd</w:t>
            </w:r>
            <w:r w:rsidRPr="004806EE">
              <w:rPr>
                <w:rFonts w:eastAsia="Malgun Gothic"/>
                <w:sz w:val="20"/>
                <w:szCs w:val="20"/>
              </w:rPr>
              <w:t xml:space="preserve"> polarization), … then (N1</w:t>
            </w:r>
            <w:r w:rsidRPr="004806EE">
              <w:rPr>
                <w:rFonts w:eastAsia="Malgun Gothic"/>
                <w:sz w:val="20"/>
                <w:szCs w:val="20"/>
                <w:vertAlign w:val="superscript"/>
              </w:rPr>
              <w:t>th</w:t>
            </w:r>
            <w:r w:rsidRPr="004806EE">
              <w:rPr>
                <w:rFonts w:eastAsia="Malgun Gothic"/>
                <w:sz w:val="20"/>
                <w:szCs w:val="20"/>
              </w:rPr>
              <w:t xml:space="preserve"> n2 ports in 1</w:t>
            </w:r>
            <w:r w:rsidRPr="004806EE">
              <w:rPr>
                <w:rFonts w:eastAsia="Malgun Gothic"/>
                <w:sz w:val="20"/>
                <w:szCs w:val="20"/>
                <w:vertAlign w:val="superscript"/>
              </w:rPr>
              <w:t>st</w:t>
            </w:r>
            <w:r w:rsidRPr="004806EE">
              <w:rPr>
                <w:rFonts w:eastAsia="Malgun Gothic"/>
                <w:sz w:val="20"/>
                <w:szCs w:val="20"/>
              </w:rPr>
              <w:t xml:space="preserve"> resource, 2</w:t>
            </w:r>
            <w:r w:rsidRPr="004806EE">
              <w:rPr>
                <w:rFonts w:eastAsia="Malgun Gothic"/>
                <w:sz w:val="20"/>
                <w:szCs w:val="20"/>
                <w:vertAlign w:val="superscript"/>
              </w:rPr>
              <w:t>nd</w:t>
            </w:r>
            <w:r w:rsidRPr="004806EE">
              <w:rPr>
                <w:rFonts w:eastAsia="Malgun Gothic"/>
                <w:sz w:val="20"/>
                <w:szCs w:val="20"/>
              </w:rPr>
              <w:t xml:space="preserve"> polarization), (N1</w:t>
            </w:r>
            <w:r w:rsidRPr="004806EE">
              <w:rPr>
                <w:rFonts w:eastAsia="Malgun Gothic"/>
                <w:sz w:val="20"/>
                <w:szCs w:val="20"/>
                <w:vertAlign w:val="superscript"/>
              </w:rPr>
              <w:t>th</w:t>
            </w:r>
            <w:r w:rsidRPr="004806EE">
              <w:rPr>
                <w:rFonts w:eastAsia="Malgun Gothic"/>
                <w:sz w:val="20"/>
                <w:szCs w:val="20"/>
              </w:rPr>
              <w:t xml:space="preserve"> n2 ports in 2</w:t>
            </w:r>
            <w:r w:rsidRPr="004806EE">
              <w:rPr>
                <w:rFonts w:eastAsia="Malgun Gothic"/>
                <w:sz w:val="20"/>
                <w:szCs w:val="20"/>
                <w:vertAlign w:val="superscript"/>
              </w:rPr>
              <w:t>nd</w:t>
            </w:r>
            <w:r w:rsidRPr="004806EE">
              <w:rPr>
                <w:rFonts w:eastAsia="Malgun Gothic"/>
                <w:sz w:val="20"/>
                <w:szCs w:val="20"/>
              </w:rPr>
              <w:t xml:space="preserve"> resource, 2</w:t>
            </w:r>
            <w:r w:rsidRPr="004806EE">
              <w:rPr>
                <w:rFonts w:eastAsia="Malgun Gothic"/>
                <w:sz w:val="20"/>
                <w:szCs w:val="20"/>
                <w:vertAlign w:val="superscript"/>
              </w:rPr>
              <w:t>nd</w:t>
            </w:r>
            <w:r w:rsidRPr="004806EE">
              <w:rPr>
                <w:rFonts w:eastAsia="Malgun Gothic"/>
                <w:sz w:val="20"/>
                <w:szCs w:val="20"/>
              </w:rPr>
              <w:t xml:space="preserve"> polarization), …, (N1</w:t>
            </w:r>
            <w:r w:rsidRPr="004806EE">
              <w:rPr>
                <w:rFonts w:eastAsia="Malgun Gothic"/>
                <w:sz w:val="20"/>
                <w:szCs w:val="20"/>
                <w:vertAlign w:val="superscript"/>
              </w:rPr>
              <w:t>th</w:t>
            </w:r>
            <w:r w:rsidRPr="004806EE">
              <w:rPr>
                <w:rFonts w:eastAsia="Malgun Gothic"/>
                <w:sz w:val="20"/>
                <w:szCs w:val="20"/>
              </w:rPr>
              <w:t xml:space="preserve"> n2 ports in K</w:t>
            </w:r>
            <w:r w:rsidRPr="004806EE">
              <w:rPr>
                <w:rFonts w:eastAsia="Malgun Gothic"/>
                <w:sz w:val="20"/>
                <w:szCs w:val="20"/>
                <w:vertAlign w:val="superscript"/>
              </w:rPr>
              <w:t>th</w:t>
            </w:r>
            <w:r w:rsidRPr="004806EE">
              <w:rPr>
                <w:rFonts w:eastAsia="Malgun Gothic"/>
                <w:sz w:val="20"/>
                <w:szCs w:val="20"/>
              </w:rPr>
              <w:t xml:space="preserve"> resource, 2</w:t>
            </w:r>
            <w:r w:rsidRPr="004806EE">
              <w:rPr>
                <w:rFonts w:eastAsia="Malgun Gothic"/>
                <w:sz w:val="20"/>
                <w:szCs w:val="20"/>
                <w:vertAlign w:val="superscript"/>
              </w:rPr>
              <w:t>nd</w:t>
            </w:r>
            <w:r w:rsidRPr="004806EE">
              <w:rPr>
                <w:rFonts w:eastAsia="Malgun Gothic"/>
                <w:sz w:val="20"/>
                <w:szCs w:val="20"/>
              </w:rPr>
              <w:t xml:space="preserve"> polarization)</w:t>
            </w:r>
          </w:p>
          <w:p w:rsidR="009127D2" w:rsidRPr="004806EE" w:rsidRDefault="009127D2" w:rsidP="009127D2">
            <w:pPr>
              <w:snapToGrid w:val="0"/>
              <w:rPr>
                <w:sz w:val="20"/>
                <w:szCs w:val="20"/>
                <w:lang w:eastAsia="zh-TW"/>
              </w:rPr>
            </w:pPr>
            <w:r w:rsidRPr="004806EE">
              <w:rPr>
                <w:rFonts w:eastAsia="SimSun"/>
                <w:sz w:val="20"/>
                <w:szCs w:val="20"/>
              </w:rPr>
              <w:t xml:space="preserve">FFS: </w:t>
            </w:r>
            <w:r w:rsidRPr="004806EE">
              <w:rPr>
                <w:sz w:val="20"/>
                <w:szCs w:val="20"/>
                <w:lang w:eastAsia="zh-TW"/>
              </w:rPr>
              <w:t>Exact port indexing within each CSI-RS resource or across K CSI-RS resources</w:t>
            </w:r>
          </w:p>
          <w:p w:rsidR="009127D2" w:rsidRPr="004806EE" w:rsidRDefault="009127D2" w:rsidP="009127D2">
            <w:pPr>
              <w:snapToGrid w:val="0"/>
              <w:rPr>
                <w:rFonts w:eastAsia="SimSun"/>
                <w:sz w:val="20"/>
                <w:szCs w:val="20"/>
              </w:rPr>
            </w:pPr>
            <w:r w:rsidRPr="004806EE">
              <w:rPr>
                <w:rFonts w:eastAsia="SimSun"/>
                <w:sz w:val="20"/>
                <w:szCs w:val="20"/>
              </w:rPr>
              <w:t xml:space="preserve">FFS: Whether the following is also supported: </w:t>
            </w:r>
          </w:p>
          <w:p w:rsidR="009127D2" w:rsidRPr="004806EE" w:rsidRDefault="009127D2" w:rsidP="009127D2">
            <w:pPr>
              <w:numPr>
                <w:ilvl w:val="0"/>
                <w:numId w:val="699"/>
              </w:numPr>
              <w:snapToGrid w:val="0"/>
              <w:contextualSpacing/>
              <w:rPr>
                <w:rFonts w:eastAsia="SimSun"/>
                <w:sz w:val="20"/>
                <w:szCs w:val="20"/>
              </w:rPr>
            </w:pPr>
            <w:r w:rsidRPr="004806EE">
              <w:rPr>
                <w:rFonts w:eastAsia="SimSun"/>
                <w:i/>
                <w:sz w:val="20"/>
                <w:szCs w:val="20"/>
              </w:rPr>
              <w:t>Mapping method 3 (for K=4)</w:t>
            </w:r>
            <w:r w:rsidRPr="004806EE">
              <w:rPr>
                <w:rFonts w:eastAsia="SimSun"/>
                <w:sz w:val="20"/>
                <w:szCs w:val="20"/>
              </w:rPr>
              <w:t>: Sequential ordering/indexing within (where N1=2*n1, N2 = 2*n2):</w:t>
            </w:r>
          </w:p>
          <w:p w:rsidR="009127D2" w:rsidRPr="004806EE" w:rsidRDefault="009127D2" w:rsidP="009127D2">
            <w:pPr>
              <w:numPr>
                <w:ilvl w:val="1"/>
                <w:numId w:val="698"/>
              </w:numPr>
              <w:snapToGrid w:val="0"/>
              <w:rPr>
                <w:rFonts w:eastAsia="SimSun"/>
                <w:sz w:val="20"/>
                <w:szCs w:val="20"/>
              </w:rPr>
            </w:pPr>
            <w:r w:rsidRPr="004806EE">
              <w:rPr>
                <w:rFonts w:eastAsia="SimSun"/>
                <w:sz w:val="20"/>
                <w:szCs w:val="20"/>
              </w:rPr>
              <w:t>for the 1</w:t>
            </w:r>
            <w:r w:rsidRPr="004806EE">
              <w:rPr>
                <w:rFonts w:eastAsia="SimSun"/>
                <w:sz w:val="20"/>
                <w:szCs w:val="20"/>
                <w:vertAlign w:val="superscript"/>
              </w:rPr>
              <w:t>st</w:t>
            </w:r>
            <w:r w:rsidRPr="004806EE">
              <w:rPr>
                <w:rFonts w:eastAsia="SimSun"/>
                <w:sz w:val="20"/>
                <w:szCs w:val="20"/>
              </w:rPr>
              <w:t xml:space="preserve"> polarization, (1</w:t>
            </w:r>
            <w:r w:rsidRPr="004806EE">
              <w:rPr>
                <w:rFonts w:eastAsia="SimSun"/>
                <w:sz w:val="20"/>
                <w:szCs w:val="20"/>
                <w:vertAlign w:val="superscript"/>
              </w:rPr>
              <w:t>st</w:t>
            </w:r>
            <w:r w:rsidRPr="004806EE">
              <w:rPr>
                <w:rFonts w:eastAsia="SimSun"/>
                <w:sz w:val="20"/>
                <w:szCs w:val="20"/>
              </w:rPr>
              <w:t xml:space="preserve"> n2 ports in 1</w:t>
            </w:r>
            <w:r w:rsidRPr="004806EE">
              <w:rPr>
                <w:rFonts w:eastAsia="SimSun"/>
                <w:sz w:val="20"/>
                <w:szCs w:val="20"/>
                <w:vertAlign w:val="superscript"/>
              </w:rPr>
              <w:t>st</w:t>
            </w:r>
            <w:r w:rsidRPr="004806EE">
              <w:rPr>
                <w:rFonts w:eastAsia="SimSun"/>
                <w:sz w:val="20"/>
                <w:szCs w:val="20"/>
              </w:rPr>
              <w:t xml:space="preserve"> resource, 1</w:t>
            </w:r>
            <w:r w:rsidRPr="004806EE">
              <w:rPr>
                <w:rFonts w:eastAsia="SimSun"/>
                <w:sz w:val="20"/>
                <w:szCs w:val="20"/>
                <w:vertAlign w:val="superscript"/>
              </w:rPr>
              <w:t>st</w:t>
            </w:r>
            <w:r w:rsidRPr="004806EE">
              <w:rPr>
                <w:rFonts w:eastAsia="SimSun"/>
                <w:sz w:val="20"/>
                <w:szCs w:val="20"/>
              </w:rPr>
              <w:t xml:space="preserve"> polarization), (1</w:t>
            </w:r>
            <w:r w:rsidRPr="004806EE">
              <w:rPr>
                <w:rFonts w:eastAsia="SimSun"/>
                <w:sz w:val="20"/>
                <w:szCs w:val="20"/>
                <w:vertAlign w:val="superscript"/>
              </w:rPr>
              <w:t>st</w:t>
            </w:r>
            <w:r w:rsidRPr="004806EE">
              <w:rPr>
                <w:rFonts w:eastAsia="SimSun"/>
                <w:sz w:val="20"/>
                <w:szCs w:val="20"/>
              </w:rPr>
              <w:t xml:space="preserve"> n2 ports in 2</w:t>
            </w:r>
            <w:r w:rsidRPr="004806EE">
              <w:rPr>
                <w:rFonts w:eastAsia="SimSun"/>
                <w:sz w:val="20"/>
                <w:szCs w:val="20"/>
                <w:vertAlign w:val="superscript"/>
              </w:rPr>
              <w:t>nd</w:t>
            </w:r>
            <w:r w:rsidRPr="004806EE">
              <w:rPr>
                <w:rFonts w:eastAsia="SimSun"/>
                <w:sz w:val="20"/>
                <w:szCs w:val="20"/>
              </w:rPr>
              <w:t xml:space="preserve"> resource, 1</w:t>
            </w:r>
            <w:r w:rsidRPr="004806EE">
              <w:rPr>
                <w:rFonts w:eastAsia="SimSun"/>
                <w:sz w:val="20"/>
                <w:szCs w:val="20"/>
                <w:vertAlign w:val="superscript"/>
              </w:rPr>
              <w:t>st</w:t>
            </w:r>
            <w:r w:rsidRPr="004806EE">
              <w:rPr>
                <w:rFonts w:eastAsia="SimSun"/>
                <w:sz w:val="20"/>
                <w:szCs w:val="20"/>
              </w:rPr>
              <w:t xml:space="preserve"> polarization), then (2</w:t>
            </w:r>
            <w:r w:rsidRPr="004806EE">
              <w:rPr>
                <w:rFonts w:eastAsia="SimSun"/>
                <w:sz w:val="20"/>
                <w:szCs w:val="20"/>
                <w:vertAlign w:val="superscript"/>
              </w:rPr>
              <w:t>nd</w:t>
            </w:r>
            <w:r w:rsidRPr="004806EE">
              <w:rPr>
                <w:rFonts w:eastAsia="SimSun"/>
                <w:sz w:val="20"/>
                <w:szCs w:val="20"/>
              </w:rPr>
              <w:t xml:space="preserve"> n2 ports in 1</w:t>
            </w:r>
            <w:r w:rsidRPr="004806EE">
              <w:rPr>
                <w:rFonts w:eastAsia="SimSun"/>
                <w:sz w:val="20"/>
                <w:szCs w:val="20"/>
                <w:vertAlign w:val="superscript"/>
              </w:rPr>
              <w:t>st</w:t>
            </w:r>
            <w:r w:rsidRPr="004806EE">
              <w:rPr>
                <w:rFonts w:eastAsia="SimSun"/>
                <w:sz w:val="20"/>
                <w:szCs w:val="20"/>
              </w:rPr>
              <w:t xml:space="preserve"> resource, 1</w:t>
            </w:r>
            <w:r w:rsidRPr="004806EE">
              <w:rPr>
                <w:rFonts w:eastAsia="SimSun"/>
                <w:sz w:val="20"/>
                <w:szCs w:val="20"/>
                <w:vertAlign w:val="superscript"/>
              </w:rPr>
              <w:t>st</w:t>
            </w:r>
            <w:r w:rsidRPr="004806EE">
              <w:rPr>
                <w:rFonts w:eastAsia="SimSun"/>
                <w:sz w:val="20"/>
                <w:szCs w:val="20"/>
              </w:rPr>
              <w:t xml:space="preserve"> polarization), (2</w:t>
            </w:r>
            <w:r w:rsidRPr="004806EE">
              <w:rPr>
                <w:rFonts w:eastAsia="SimSun"/>
                <w:sz w:val="20"/>
                <w:szCs w:val="20"/>
                <w:vertAlign w:val="superscript"/>
              </w:rPr>
              <w:t>nd</w:t>
            </w:r>
            <w:r w:rsidRPr="004806EE">
              <w:rPr>
                <w:rFonts w:eastAsia="SimSun"/>
                <w:sz w:val="20"/>
                <w:szCs w:val="20"/>
              </w:rPr>
              <w:t xml:space="preserve"> n2 ports in 2</w:t>
            </w:r>
            <w:r w:rsidRPr="004806EE">
              <w:rPr>
                <w:rFonts w:eastAsia="SimSun"/>
                <w:sz w:val="20"/>
                <w:szCs w:val="20"/>
                <w:vertAlign w:val="superscript"/>
              </w:rPr>
              <w:t>nd</w:t>
            </w:r>
            <w:r w:rsidRPr="004806EE">
              <w:rPr>
                <w:rFonts w:eastAsia="SimSun"/>
                <w:sz w:val="20"/>
                <w:szCs w:val="20"/>
              </w:rPr>
              <w:t xml:space="preserve"> resource, 1</w:t>
            </w:r>
            <w:r w:rsidRPr="004806EE">
              <w:rPr>
                <w:rFonts w:eastAsia="SimSun"/>
                <w:sz w:val="20"/>
                <w:szCs w:val="20"/>
                <w:vertAlign w:val="superscript"/>
              </w:rPr>
              <w:t>st</w:t>
            </w:r>
            <w:r w:rsidRPr="004806EE">
              <w:rPr>
                <w:rFonts w:eastAsia="SimSun"/>
                <w:sz w:val="20"/>
                <w:szCs w:val="20"/>
              </w:rPr>
              <w:t xml:space="preserve"> polarization), …, then (n1</w:t>
            </w:r>
            <w:r w:rsidRPr="004806EE">
              <w:rPr>
                <w:rFonts w:eastAsia="SimSun"/>
                <w:sz w:val="20"/>
                <w:szCs w:val="20"/>
                <w:vertAlign w:val="superscript"/>
              </w:rPr>
              <w:t>th</w:t>
            </w:r>
            <w:r w:rsidRPr="004806EE">
              <w:rPr>
                <w:rFonts w:eastAsia="SimSun"/>
                <w:sz w:val="20"/>
                <w:szCs w:val="20"/>
              </w:rPr>
              <w:t xml:space="preserve"> n2 ports in 1</w:t>
            </w:r>
            <w:r w:rsidRPr="004806EE">
              <w:rPr>
                <w:rFonts w:eastAsia="SimSun"/>
                <w:sz w:val="20"/>
                <w:szCs w:val="20"/>
                <w:vertAlign w:val="superscript"/>
              </w:rPr>
              <w:t>st</w:t>
            </w:r>
            <w:r w:rsidRPr="004806EE">
              <w:rPr>
                <w:rFonts w:eastAsia="SimSun"/>
                <w:sz w:val="20"/>
                <w:szCs w:val="20"/>
              </w:rPr>
              <w:t xml:space="preserve"> resource, 1</w:t>
            </w:r>
            <w:r w:rsidRPr="004806EE">
              <w:rPr>
                <w:rFonts w:eastAsia="SimSun"/>
                <w:sz w:val="20"/>
                <w:szCs w:val="20"/>
                <w:vertAlign w:val="superscript"/>
              </w:rPr>
              <w:t>st</w:t>
            </w:r>
            <w:r w:rsidRPr="004806EE">
              <w:rPr>
                <w:rFonts w:eastAsia="SimSun"/>
                <w:sz w:val="20"/>
                <w:szCs w:val="20"/>
              </w:rPr>
              <w:t xml:space="preserve"> polarization), (n1</w:t>
            </w:r>
            <w:r w:rsidRPr="004806EE">
              <w:rPr>
                <w:rFonts w:eastAsia="SimSun"/>
                <w:sz w:val="20"/>
                <w:szCs w:val="20"/>
                <w:vertAlign w:val="superscript"/>
              </w:rPr>
              <w:t>th</w:t>
            </w:r>
            <w:r w:rsidRPr="004806EE">
              <w:rPr>
                <w:rFonts w:eastAsia="SimSun"/>
                <w:sz w:val="20"/>
                <w:szCs w:val="20"/>
              </w:rPr>
              <w:t xml:space="preserve"> n2 ports in 2</w:t>
            </w:r>
            <w:r w:rsidRPr="004806EE">
              <w:rPr>
                <w:rFonts w:eastAsia="SimSun"/>
                <w:sz w:val="20"/>
                <w:szCs w:val="20"/>
                <w:vertAlign w:val="superscript"/>
              </w:rPr>
              <w:t>nd</w:t>
            </w:r>
            <w:r w:rsidRPr="004806EE">
              <w:rPr>
                <w:rFonts w:eastAsia="SimSun"/>
                <w:sz w:val="20"/>
                <w:szCs w:val="20"/>
              </w:rPr>
              <w:t xml:space="preserve"> resource, 1</w:t>
            </w:r>
            <w:r w:rsidRPr="004806EE">
              <w:rPr>
                <w:rFonts w:eastAsia="SimSun"/>
                <w:sz w:val="20"/>
                <w:szCs w:val="20"/>
                <w:vertAlign w:val="superscript"/>
              </w:rPr>
              <w:t>st</w:t>
            </w:r>
            <w:r w:rsidRPr="004806EE">
              <w:rPr>
                <w:rFonts w:eastAsia="SimSun"/>
                <w:sz w:val="20"/>
                <w:szCs w:val="20"/>
              </w:rPr>
              <w:t xml:space="preserve"> polarization),</w:t>
            </w:r>
          </w:p>
          <w:p w:rsidR="009127D2" w:rsidRPr="004806EE" w:rsidRDefault="009127D2" w:rsidP="009127D2">
            <w:pPr>
              <w:numPr>
                <w:ilvl w:val="1"/>
                <w:numId w:val="698"/>
              </w:numPr>
              <w:snapToGrid w:val="0"/>
              <w:rPr>
                <w:rFonts w:eastAsia="SimSun"/>
                <w:sz w:val="20"/>
                <w:szCs w:val="20"/>
              </w:rPr>
            </w:pPr>
            <w:r w:rsidRPr="004806EE">
              <w:rPr>
                <w:rFonts w:eastAsia="SimSun"/>
                <w:sz w:val="20"/>
                <w:szCs w:val="20"/>
              </w:rPr>
              <w:t>for the 1</w:t>
            </w:r>
            <w:r w:rsidRPr="004806EE">
              <w:rPr>
                <w:rFonts w:eastAsia="SimSun"/>
                <w:sz w:val="20"/>
                <w:szCs w:val="20"/>
                <w:vertAlign w:val="superscript"/>
              </w:rPr>
              <w:t>st</w:t>
            </w:r>
            <w:r w:rsidRPr="004806EE">
              <w:rPr>
                <w:rFonts w:eastAsia="SimSun"/>
                <w:sz w:val="20"/>
                <w:szCs w:val="20"/>
              </w:rPr>
              <w:t xml:space="preserve"> polarization, (1</w:t>
            </w:r>
            <w:r w:rsidRPr="004806EE">
              <w:rPr>
                <w:rFonts w:eastAsia="SimSun"/>
                <w:sz w:val="20"/>
                <w:szCs w:val="20"/>
                <w:vertAlign w:val="superscript"/>
              </w:rPr>
              <w:t>st</w:t>
            </w:r>
            <w:r w:rsidRPr="004806EE">
              <w:rPr>
                <w:rFonts w:eastAsia="SimSun"/>
                <w:sz w:val="20"/>
                <w:szCs w:val="20"/>
              </w:rPr>
              <w:t xml:space="preserve"> n2 ports in 3</w:t>
            </w:r>
            <w:r w:rsidRPr="004806EE">
              <w:rPr>
                <w:rFonts w:eastAsia="SimSun"/>
                <w:sz w:val="20"/>
                <w:szCs w:val="20"/>
                <w:vertAlign w:val="superscript"/>
              </w:rPr>
              <w:t>rd</w:t>
            </w:r>
            <w:r w:rsidRPr="004806EE">
              <w:rPr>
                <w:rFonts w:eastAsia="SimSun"/>
                <w:sz w:val="20"/>
                <w:szCs w:val="20"/>
              </w:rPr>
              <w:t xml:space="preserve"> resource, 1</w:t>
            </w:r>
            <w:r w:rsidRPr="004806EE">
              <w:rPr>
                <w:rFonts w:eastAsia="SimSun"/>
                <w:sz w:val="20"/>
                <w:szCs w:val="20"/>
                <w:vertAlign w:val="superscript"/>
              </w:rPr>
              <w:t>st</w:t>
            </w:r>
            <w:r w:rsidRPr="004806EE">
              <w:rPr>
                <w:rFonts w:eastAsia="SimSun"/>
                <w:sz w:val="20"/>
                <w:szCs w:val="20"/>
              </w:rPr>
              <w:t xml:space="preserve"> polarization), (1</w:t>
            </w:r>
            <w:r w:rsidRPr="004806EE">
              <w:rPr>
                <w:rFonts w:eastAsia="SimSun"/>
                <w:sz w:val="20"/>
                <w:szCs w:val="20"/>
                <w:vertAlign w:val="superscript"/>
              </w:rPr>
              <w:t>st</w:t>
            </w:r>
            <w:r w:rsidRPr="004806EE">
              <w:rPr>
                <w:rFonts w:eastAsia="SimSun"/>
                <w:sz w:val="20"/>
                <w:szCs w:val="20"/>
              </w:rPr>
              <w:t xml:space="preserve"> n2 ports in 4</w:t>
            </w:r>
            <w:r w:rsidRPr="004806EE">
              <w:rPr>
                <w:rFonts w:eastAsia="SimSun"/>
                <w:sz w:val="20"/>
                <w:szCs w:val="20"/>
                <w:vertAlign w:val="superscript"/>
              </w:rPr>
              <w:t>th</w:t>
            </w:r>
            <w:r w:rsidRPr="004806EE">
              <w:rPr>
                <w:rFonts w:eastAsia="SimSun"/>
                <w:sz w:val="20"/>
                <w:szCs w:val="20"/>
              </w:rPr>
              <w:t xml:space="preserve"> resource, 1</w:t>
            </w:r>
            <w:r w:rsidRPr="004806EE">
              <w:rPr>
                <w:rFonts w:eastAsia="SimSun"/>
                <w:sz w:val="20"/>
                <w:szCs w:val="20"/>
                <w:vertAlign w:val="superscript"/>
              </w:rPr>
              <w:t>st</w:t>
            </w:r>
            <w:r w:rsidRPr="004806EE">
              <w:rPr>
                <w:rFonts w:eastAsia="SimSun"/>
                <w:sz w:val="20"/>
                <w:szCs w:val="20"/>
              </w:rPr>
              <w:t xml:space="preserve"> polarization), then (2</w:t>
            </w:r>
            <w:r w:rsidRPr="004806EE">
              <w:rPr>
                <w:rFonts w:eastAsia="SimSun"/>
                <w:sz w:val="20"/>
                <w:szCs w:val="20"/>
                <w:vertAlign w:val="superscript"/>
              </w:rPr>
              <w:t>nd</w:t>
            </w:r>
            <w:r w:rsidRPr="004806EE">
              <w:rPr>
                <w:rFonts w:eastAsia="SimSun"/>
                <w:sz w:val="20"/>
                <w:szCs w:val="20"/>
              </w:rPr>
              <w:t xml:space="preserve"> n2 ports in 3</w:t>
            </w:r>
            <w:r w:rsidRPr="004806EE">
              <w:rPr>
                <w:rFonts w:eastAsia="SimSun"/>
                <w:sz w:val="20"/>
                <w:szCs w:val="20"/>
                <w:vertAlign w:val="superscript"/>
              </w:rPr>
              <w:t>rd</w:t>
            </w:r>
            <w:r w:rsidRPr="004806EE">
              <w:rPr>
                <w:rFonts w:eastAsia="SimSun"/>
                <w:sz w:val="20"/>
                <w:szCs w:val="20"/>
              </w:rPr>
              <w:t xml:space="preserve"> resource, 1</w:t>
            </w:r>
            <w:r w:rsidRPr="004806EE">
              <w:rPr>
                <w:rFonts w:eastAsia="SimSun"/>
                <w:sz w:val="20"/>
                <w:szCs w:val="20"/>
                <w:vertAlign w:val="superscript"/>
              </w:rPr>
              <w:t>st</w:t>
            </w:r>
            <w:r w:rsidRPr="004806EE">
              <w:rPr>
                <w:rFonts w:eastAsia="SimSun"/>
                <w:sz w:val="20"/>
                <w:szCs w:val="20"/>
              </w:rPr>
              <w:t xml:space="preserve"> polarization), (2</w:t>
            </w:r>
            <w:r w:rsidRPr="004806EE">
              <w:rPr>
                <w:rFonts w:eastAsia="SimSun"/>
                <w:sz w:val="20"/>
                <w:szCs w:val="20"/>
                <w:vertAlign w:val="superscript"/>
              </w:rPr>
              <w:t>nd</w:t>
            </w:r>
            <w:r w:rsidRPr="004806EE">
              <w:rPr>
                <w:rFonts w:eastAsia="SimSun"/>
                <w:sz w:val="20"/>
                <w:szCs w:val="20"/>
              </w:rPr>
              <w:t xml:space="preserve"> n2 ports in 4</w:t>
            </w:r>
            <w:r w:rsidRPr="004806EE">
              <w:rPr>
                <w:rFonts w:eastAsia="SimSun"/>
                <w:sz w:val="20"/>
                <w:szCs w:val="20"/>
                <w:vertAlign w:val="superscript"/>
              </w:rPr>
              <w:t>th</w:t>
            </w:r>
            <w:r w:rsidRPr="004806EE">
              <w:rPr>
                <w:rFonts w:eastAsia="SimSun"/>
                <w:sz w:val="20"/>
                <w:szCs w:val="20"/>
              </w:rPr>
              <w:t xml:space="preserve"> resource, 1</w:t>
            </w:r>
            <w:r w:rsidRPr="004806EE">
              <w:rPr>
                <w:rFonts w:eastAsia="SimSun"/>
                <w:sz w:val="20"/>
                <w:szCs w:val="20"/>
                <w:vertAlign w:val="superscript"/>
              </w:rPr>
              <w:t>st</w:t>
            </w:r>
            <w:r w:rsidRPr="004806EE">
              <w:rPr>
                <w:rFonts w:eastAsia="SimSun"/>
                <w:sz w:val="20"/>
                <w:szCs w:val="20"/>
              </w:rPr>
              <w:t xml:space="preserve"> polarization), then (n1</w:t>
            </w:r>
            <w:r w:rsidRPr="004806EE">
              <w:rPr>
                <w:rFonts w:eastAsia="SimSun"/>
                <w:sz w:val="20"/>
                <w:szCs w:val="20"/>
                <w:vertAlign w:val="superscript"/>
              </w:rPr>
              <w:t>th</w:t>
            </w:r>
            <w:r w:rsidRPr="004806EE">
              <w:rPr>
                <w:rFonts w:eastAsia="SimSun"/>
                <w:sz w:val="20"/>
                <w:szCs w:val="20"/>
              </w:rPr>
              <w:t xml:space="preserve"> n2 ports in 3</w:t>
            </w:r>
            <w:r w:rsidRPr="004806EE">
              <w:rPr>
                <w:rFonts w:eastAsia="SimSun"/>
                <w:sz w:val="20"/>
                <w:szCs w:val="20"/>
                <w:vertAlign w:val="superscript"/>
              </w:rPr>
              <w:t>rd</w:t>
            </w:r>
            <w:r w:rsidRPr="004806EE">
              <w:rPr>
                <w:rFonts w:eastAsia="SimSun"/>
                <w:sz w:val="20"/>
                <w:szCs w:val="20"/>
              </w:rPr>
              <w:t xml:space="preserve"> resource, 1</w:t>
            </w:r>
            <w:r w:rsidRPr="004806EE">
              <w:rPr>
                <w:rFonts w:eastAsia="SimSun"/>
                <w:sz w:val="20"/>
                <w:szCs w:val="20"/>
                <w:vertAlign w:val="superscript"/>
              </w:rPr>
              <w:t>st</w:t>
            </w:r>
            <w:r w:rsidRPr="004806EE">
              <w:rPr>
                <w:rFonts w:eastAsia="SimSun"/>
                <w:sz w:val="20"/>
                <w:szCs w:val="20"/>
              </w:rPr>
              <w:t xml:space="preserve"> polarization), (n1</w:t>
            </w:r>
            <w:r w:rsidRPr="004806EE">
              <w:rPr>
                <w:rFonts w:eastAsia="SimSun"/>
                <w:sz w:val="20"/>
                <w:szCs w:val="20"/>
                <w:vertAlign w:val="superscript"/>
              </w:rPr>
              <w:t>th</w:t>
            </w:r>
            <w:r w:rsidRPr="004806EE">
              <w:rPr>
                <w:rFonts w:eastAsia="SimSun"/>
                <w:sz w:val="20"/>
                <w:szCs w:val="20"/>
              </w:rPr>
              <w:t xml:space="preserve"> n2 ports in 4</w:t>
            </w:r>
            <w:r w:rsidRPr="004806EE">
              <w:rPr>
                <w:rFonts w:eastAsia="SimSun"/>
                <w:sz w:val="20"/>
                <w:szCs w:val="20"/>
                <w:vertAlign w:val="superscript"/>
              </w:rPr>
              <w:t>th</w:t>
            </w:r>
            <w:r w:rsidRPr="004806EE">
              <w:rPr>
                <w:rFonts w:eastAsia="SimSun"/>
                <w:sz w:val="20"/>
                <w:szCs w:val="20"/>
              </w:rPr>
              <w:t xml:space="preserve"> resource, 1</w:t>
            </w:r>
            <w:r w:rsidRPr="004806EE">
              <w:rPr>
                <w:rFonts w:eastAsia="SimSun"/>
                <w:sz w:val="20"/>
                <w:szCs w:val="20"/>
                <w:vertAlign w:val="superscript"/>
              </w:rPr>
              <w:t>st</w:t>
            </w:r>
            <w:r w:rsidRPr="004806EE">
              <w:rPr>
                <w:rFonts w:eastAsia="SimSun"/>
                <w:sz w:val="20"/>
                <w:szCs w:val="20"/>
              </w:rPr>
              <w:t xml:space="preserve"> polarization),</w:t>
            </w:r>
          </w:p>
          <w:p w:rsidR="009127D2" w:rsidRPr="004806EE" w:rsidRDefault="009127D2" w:rsidP="009127D2">
            <w:pPr>
              <w:numPr>
                <w:ilvl w:val="1"/>
                <w:numId w:val="698"/>
              </w:numPr>
              <w:snapToGrid w:val="0"/>
              <w:rPr>
                <w:rFonts w:eastAsia="SimSun"/>
                <w:sz w:val="20"/>
                <w:szCs w:val="20"/>
              </w:rPr>
            </w:pPr>
            <w:r w:rsidRPr="004806EE">
              <w:rPr>
                <w:rFonts w:eastAsia="SimSun"/>
                <w:sz w:val="20"/>
                <w:szCs w:val="20"/>
              </w:rPr>
              <w:lastRenderedPageBreak/>
              <w:t>and then for the 2</w:t>
            </w:r>
            <w:r w:rsidRPr="004806EE">
              <w:rPr>
                <w:rFonts w:eastAsia="SimSun"/>
                <w:sz w:val="20"/>
                <w:szCs w:val="20"/>
                <w:vertAlign w:val="superscript"/>
              </w:rPr>
              <w:t>nd</w:t>
            </w:r>
            <w:r w:rsidRPr="004806EE">
              <w:rPr>
                <w:rFonts w:eastAsia="SimSun"/>
                <w:sz w:val="20"/>
                <w:szCs w:val="20"/>
              </w:rPr>
              <w:t xml:space="preserve"> polarization, (1</w:t>
            </w:r>
            <w:r w:rsidRPr="004806EE">
              <w:rPr>
                <w:rFonts w:eastAsia="SimSun"/>
                <w:sz w:val="20"/>
                <w:szCs w:val="20"/>
                <w:vertAlign w:val="superscript"/>
              </w:rPr>
              <w:t>st</w:t>
            </w:r>
            <w:r w:rsidRPr="004806EE">
              <w:rPr>
                <w:rFonts w:eastAsia="SimSun"/>
                <w:sz w:val="20"/>
                <w:szCs w:val="20"/>
              </w:rPr>
              <w:t xml:space="preserve"> n2 ports in 1</w:t>
            </w:r>
            <w:r w:rsidRPr="004806EE">
              <w:rPr>
                <w:rFonts w:eastAsia="SimSun"/>
                <w:sz w:val="20"/>
                <w:szCs w:val="20"/>
                <w:vertAlign w:val="superscript"/>
              </w:rPr>
              <w:t>st</w:t>
            </w:r>
            <w:r w:rsidRPr="004806EE">
              <w:rPr>
                <w:rFonts w:eastAsia="SimSun"/>
                <w:sz w:val="20"/>
                <w:szCs w:val="20"/>
              </w:rPr>
              <w:t xml:space="preserve"> resource, 2</w:t>
            </w:r>
            <w:r w:rsidRPr="004806EE">
              <w:rPr>
                <w:rFonts w:eastAsia="SimSun"/>
                <w:sz w:val="20"/>
                <w:szCs w:val="20"/>
                <w:vertAlign w:val="superscript"/>
              </w:rPr>
              <w:t>nd</w:t>
            </w:r>
            <w:r w:rsidRPr="004806EE">
              <w:rPr>
                <w:rFonts w:eastAsia="SimSun"/>
                <w:sz w:val="20"/>
                <w:szCs w:val="20"/>
              </w:rPr>
              <w:t xml:space="preserve"> polarization), (1</w:t>
            </w:r>
            <w:r w:rsidRPr="004806EE">
              <w:rPr>
                <w:rFonts w:eastAsia="SimSun"/>
                <w:sz w:val="20"/>
                <w:szCs w:val="20"/>
                <w:vertAlign w:val="superscript"/>
              </w:rPr>
              <w:t>st</w:t>
            </w:r>
            <w:r w:rsidRPr="004806EE">
              <w:rPr>
                <w:rFonts w:eastAsia="SimSun"/>
                <w:sz w:val="20"/>
                <w:szCs w:val="20"/>
              </w:rPr>
              <w:t xml:space="preserve"> n2 ports in 2</w:t>
            </w:r>
            <w:r w:rsidRPr="004806EE">
              <w:rPr>
                <w:rFonts w:eastAsia="SimSun"/>
                <w:sz w:val="20"/>
                <w:szCs w:val="20"/>
                <w:vertAlign w:val="superscript"/>
              </w:rPr>
              <w:t>nd</w:t>
            </w:r>
            <w:r w:rsidRPr="004806EE">
              <w:rPr>
                <w:rFonts w:eastAsia="SimSun"/>
                <w:sz w:val="20"/>
                <w:szCs w:val="20"/>
              </w:rPr>
              <w:t xml:space="preserve"> resource, 2</w:t>
            </w:r>
            <w:r w:rsidRPr="004806EE">
              <w:rPr>
                <w:rFonts w:eastAsia="SimSun"/>
                <w:sz w:val="20"/>
                <w:szCs w:val="20"/>
                <w:vertAlign w:val="superscript"/>
              </w:rPr>
              <w:t>nd</w:t>
            </w:r>
            <w:r w:rsidRPr="004806EE">
              <w:rPr>
                <w:rFonts w:eastAsia="SimSun"/>
                <w:sz w:val="20"/>
                <w:szCs w:val="20"/>
              </w:rPr>
              <w:t xml:space="preserve"> polarization), then (2</w:t>
            </w:r>
            <w:r w:rsidRPr="004806EE">
              <w:rPr>
                <w:rFonts w:eastAsia="SimSun"/>
                <w:sz w:val="20"/>
                <w:szCs w:val="20"/>
                <w:vertAlign w:val="superscript"/>
              </w:rPr>
              <w:t>nd</w:t>
            </w:r>
            <w:r w:rsidRPr="004806EE">
              <w:rPr>
                <w:rFonts w:eastAsia="SimSun"/>
                <w:sz w:val="20"/>
                <w:szCs w:val="20"/>
              </w:rPr>
              <w:t xml:space="preserve"> n2 ports in 1</w:t>
            </w:r>
            <w:r w:rsidRPr="004806EE">
              <w:rPr>
                <w:rFonts w:eastAsia="SimSun"/>
                <w:sz w:val="20"/>
                <w:szCs w:val="20"/>
                <w:vertAlign w:val="superscript"/>
              </w:rPr>
              <w:t>st</w:t>
            </w:r>
            <w:r w:rsidRPr="004806EE">
              <w:rPr>
                <w:rFonts w:eastAsia="SimSun"/>
                <w:sz w:val="20"/>
                <w:szCs w:val="20"/>
              </w:rPr>
              <w:t xml:space="preserve"> resource, 2</w:t>
            </w:r>
            <w:r w:rsidRPr="004806EE">
              <w:rPr>
                <w:rFonts w:eastAsia="SimSun"/>
                <w:sz w:val="20"/>
                <w:szCs w:val="20"/>
                <w:vertAlign w:val="superscript"/>
              </w:rPr>
              <w:t>nd</w:t>
            </w:r>
            <w:r w:rsidRPr="004806EE">
              <w:rPr>
                <w:rFonts w:eastAsia="SimSun"/>
                <w:sz w:val="20"/>
                <w:szCs w:val="20"/>
              </w:rPr>
              <w:t xml:space="preserve"> polarization), (2</w:t>
            </w:r>
            <w:r w:rsidRPr="004806EE">
              <w:rPr>
                <w:rFonts w:eastAsia="SimSun"/>
                <w:sz w:val="20"/>
                <w:szCs w:val="20"/>
                <w:vertAlign w:val="superscript"/>
              </w:rPr>
              <w:t>nd</w:t>
            </w:r>
            <w:r w:rsidRPr="004806EE">
              <w:rPr>
                <w:rFonts w:eastAsia="SimSun"/>
                <w:sz w:val="20"/>
                <w:szCs w:val="20"/>
              </w:rPr>
              <w:t xml:space="preserve"> n2 ports in 2</w:t>
            </w:r>
            <w:r w:rsidRPr="004806EE">
              <w:rPr>
                <w:rFonts w:eastAsia="SimSun"/>
                <w:sz w:val="20"/>
                <w:szCs w:val="20"/>
                <w:vertAlign w:val="superscript"/>
              </w:rPr>
              <w:t>nd</w:t>
            </w:r>
            <w:r w:rsidRPr="004806EE">
              <w:rPr>
                <w:rFonts w:eastAsia="SimSun"/>
                <w:sz w:val="20"/>
                <w:szCs w:val="20"/>
              </w:rPr>
              <w:t xml:space="preserve"> resource, 2</w:t>
            </w:r>
            <w:r w:rsidRPr="004806EE">
              <w:rPr>
                <w:rFonts w:eastAsia="SimSun"/>
                <w:sz w:val="20"/>
                <w:szCs w:val="20"/>
                <w:vertAlign w:val="superscript"/>
              </w:rPr>
              <w:t>nd</w:t>
            </w:r>
            <w:r w:rsidRPr="004806EE">
              <w:rPr>
                <w:rFonts w:eastAsia="SimSun"/>
                <w:sz w:val="20"/>
                <w:szCs w:val="20"/>
              </w:rPr>
              <w:t xml:space="preserve"> polarization), … then (n1</w:t>
            </w:r>
            <w:r w:rsidRPr="004806EE">
              <w:rPr>
                <w:rFonts w:eastAsia="SimSun"/>
                <w:sz w:val="20"/>
                <w:szCs w:val="20"/>
                <w:vertAlign w:val="superscript"/>
              </w:rPr>
              <w:t>th</w:t>
            </w:r>
            <w:r w:rsidRPr="004806EE">
              <w:rPr>
                <w:rFonts w:eastAsia="SimSun"/>
                <w:sz w:val="20"/>
                <w:szCs w:val="20"/>
              </w:rPr>
              <w:t xml:space="preserve"> n2 ports in 1</w:t>
            </w:r>
            <w:r w:rsidRPr="004806EE">
              <w:rPr>
                <w:rFonts w:eastAsia="SimSun"/>
                <w:sz w:val="20"/>
                <w:szCs w:val="20"/>
                <w:vertAlign w:val="superscript"/>
              </w:rPr>
              <w:t>st</w:t>
            </w:r>
            <w:r w:rsidRPr="004806EE">
              <w:rPr>
                <w:rFonts w:eastAsia="SimSun"/>
                <w:sz w:val="20"/>
                <w:szCs w:val="20"/>
              </w:rPr>
              <w:t xml:space="preserve"> resource, 2</w:t>
            </w:r>
            <w:r w:rsidRPr="004806EE">
              <w:rPr>
                <w:rFonts w:eastAsia="SimSun"/>
                <w:sz w:val="20"/>
                <w:szCs w:val="20"/>
                <w:vertAlign w:val="superscript"/>
              </w:rPr>
              <w:t>nd</w:t>
            </w:r>
            <w:r w:rsidRPr="004806EE">
              <w:rPr>
                <w:rFonts w:eastAsia="SimSun"/>
                <w:sz w:val="20"/>
                <w:szCs w:val="20"/>
              </w:rPr>
              <w:t xml:space="preserve"> polarization), (n1</w:t>
            </w:r>
            <w:r w:rsidRPr="004806EE">
              <w:rPr>
                <w:rFonts w:eastAsia="SimSun"/>
                <w:sz w:val="20"/>
                <w:szCs w:val="20"/>
                <w:vertAlign w:val="superscript"/>
              </w:rPr>
              <w:t>th</w:t>
            </w:r>
            <w:r w:rsidRPr="004806EE">
              <w:rPr>
                <w:rFonts w:eastAsia="SimSun"/>
                <w:sz w:val="20"/>
                <w:szCs w:val="20"/>
              </w:rPr>
              <w:t xml:space="preserve"> n2 ports in 2</w:t>
            </w:r>
            <w:r w:rsidRPr="004806EE">
              <w:rPr>
                <w:rFonts w:eastAsia="SimSun"/>
                <w:sz w:val="20"/>
                <w:szCs w:val="20"/>
                <w:vertAlign w:val="superscript"/>
              </w:rPr>
              <w:t>nd</w:t>
            </w:r>
            <w:r w:rsidRPr="004806EE">
              <w:rPr>
                <w:rFonts w:eastAsia="SimSun"/>
                <w:sz w:val="20"/>
                <w:szCs w:val="20"/>
              </w:rPr>
              <w:t xml:space="preserve"> resource, 2</w:t>
            </w:r>
            <w:r w:rsidRPr="004806EE">
              <w:rPr>
                <w:rFonts w:eastAsia="SimSun"/>
                <w:sz w:val="20"/>
                <w:szCs w:val="20"/>
                <w:vertAlign w:val="superscript"/>
              </w:rPr>
              <w:t>nd</w:t>
            </w:r>
            <w:r w:rsidRPr="004806EE">
              <w:rPr>
                <w:rFonts w:eastAsia="SimSun"/>
                <w:sz w:val="20"/>
                <w:szCs w:val="20"/>
              </w:rPr>
              <w:t xml:space="preserve"> polarization),</w:t>
            </w:r>
          </w:p>
          <w:p w:rsidR="009127D2" w:rsidRPr="004806EE" w:rsidRDefault="009127D2" w:rsidP="009127D2">
            <w:pPr>
              <w:numPr>
                <w:ilvl w:val="1"/>
                <w:numId w:val="698"/>
              </w:numPr>
              <w:snapToGrid w:val="0"/>
              <w:rPr>
                <w:rFonts w:eastAsia="SimSun"/>
                <w:sz w:val="20"/>
                <w:szCs w:val="20"/>
              </w:rPr>
            </w:pPr>
            <w:r w:rsidRPr="004806EE">
              <w:rPr>
                <w:rFonts w:eastAsia="SimSun"/>
                <w:sz w:val="20"/>
                <w:szCs w:val="20"/>
              </w:rPr>
              <w:t>and then for the 2</w:t>
            </w:r>
            <w:r w:rsidRPr="004806EE">
              <w:rPr>
                <w:rFonts w:eastAsia="SimSun"/>
                <w:sz w:val="20"/>
                <w:szCs w:val="20"/>
                <w:vertAlign w:val="superscript"/>
              </w:rPr>
              <w:t>nd</w:t>
            </w:r>
            <w:r w:rsidRPr="004806EE">
              <w:rPr>
                <w:rFonts w:eastAsia="SimSun"/>
                <w:sz w:val="20"/>
                <w:szCs w:val="20"/>
              </w:rPr>
              <w:t xml:space="preserve"> polarization, (1</w:t>
            </w:r>
            <w:r w:rsidRPr="004806EE">
              <w:rPr>
                <w:rFonts w:eastAsia="SimSun"/>
                <w:sz w:val="20"/>
                <w:szCs w:val="20"/>
                <w:vertAlign w:val="superscript"/>
              </w:rPr>
              <w:t>st</w:t>
            </w:r>
            <w:r w:rsidRPr="004806EE">
              <w:rPr>
                <w:rFonts w:eastAsia="SimSun"/>
                <w:sz w:val="20"/>
                <w:szCs w:val="20"/>
              </w:rPr>
              <w:t xml:space="preserve"> n2 ports in 3</w:t>
            </w:r>
            <w:r w:rsidRPr="004806EE">
              <w:rPr>
                <w:rFonts w:eastAsia="SimSun"/>
                <w:sz w:val="20"/>
                <w:szCs w:val="20"/>
                <w:vertAlign w:val="superscript"/>
              </w:rPr>
              <w:t>rd</w:t>
            </w:r>
            <w:r w:rsidRPr="004806EE">
              <w:rPr>
                <w:rFonts w:eastAsia="SimSun"/>
                <w:sz w:val="20"/>
                <w:szCs w:val="20"/>
              </w:rPr>
              <w:t xml:space="preserve"> resource, 2</w:t>
            </w:r>
            <w:r w:rsidRPr="004806EE">
              <w:rPr>
                <w:rFonts w:eastAsia="SimSun"/>
                <w:sz w:val="20"/>
                <w:szCs w:val="20"/>
                <w:vertAlign w:val="superscript"/>
              </w:rPr>
              <w:t>nd</w:t>
            </w:r>
            <w:r w:rsidRPr="004806EE">
              <w:rPr>
                <w:rFonts w:eastAsia="SimSun"/>
                <w:sz w:val="20"/>
                <w:szCs w:val="20"/>
              </w:rPr>
              <w:t xml:space="preserve"> polarization), (1</w:t>
            </w:r>
            <w:r w:rsidRPr="004806EE">
              <w:rPr>
                <w:rFonts w:eastAsia="SimSun"/>
                <w:sz w:val="20"/>
                <w:szCs w:val="20"/>
                <w:vertAlign w:val="superscript"/>
              </w:rPr>
              <w:t>st</w:t>
            </w:r>
            <w:r w:rsidRPr="004806EE">
              <w:rPr>
                <w:rFonts w:eastAsia="SimSun"/>
                <w:sz w:val="20"/>
                <w:szCs w:val="20"/>
              </w:rPr>
              <w:t xml:space="preserve"> n2 ports in 4</w:t>
            </w:r>
            <w:r w:rsidRPr="004806EE">
              <w:rPr>
                <w:rFonts w:eastAsia="SimSun"/>
                <w:sz w:val="20"/>
                <w:szCs w:val="20"/>
                <w:vertAlign w:val="superscript"/>
              </w:rPr>
              <w:t>th</w:t>
            </w:r>
            <w:r w:rsidRPr="004806EE">
              <w:rPr>
                <w:rFonts w:eastAsia="SimSun"/>
                <w:sz w:val="20"/>
                <w:szCs w:val="20"/>
              </w:rPr>
              <w:t xml:space="preserve"> resource, 2</w:t>
            </w:r>
            <w:r w:rsidRPr="004806EE">
              <w:rPr>
                <w:rFonts w:eastAsia="SimSun"/>
                <w:sz w:val="20"/>
                <w:szCs w:val="20"/>
                <w:vertAlign w:val="superscript"/>
              </w:rPr>
              <w:t>nd</w:t>
            </w:r>
            <w:r w:rsidRPr="004806EE">
              <w:rPr>
                <w:rFonts w:eastAsia="SimSun"/>
                <w:sz w:val="20"/>
                <w:szCs w:val="20"/>
              </w:rPr>
              <w:t xml:space="preserve"> polarization), then (2</w:t>
            </w:r>
            <w:r w:rsidRPr="004806EE">
              <w:rPr>
                <w:rFonts w:eastAsia="SimSun"/>
                <w:sz w:val="20"/>
                <w:szCs w:val="20"/>
                <w:vertAlign w:val="superscript"/>
              </w:rPr>
              <w:t>nd</w:t>
            </w:r>
            <w:r w:rsidRPr="004806EE">
              <w:rPr>
                <w:rFonts w:eastAsia="SimSun"/>
                <w:sz w:val="20"/>
                <w:szCs w:val="20"/>
              </w:rPr>
              <w:t xml:space="preserve"> n2 ports in 3</w:t>
            </w:r>
            <w:r w:rsidRPr="004806EE">
              <w:rPr>
                <w:rFonts w:eastAsia="SimSun"/>
                <w:sz w:val="20"/>
                <w:szCs w:val="20"/>
                <w:vertAlign w:val="superscript"/>
              </w:rPr>
              <w:t>rd</w:t>
            </w:r>
            <w:r w:rsidRPr="004806EE">
              <w:rPr>
                <w:rFonts w:eastAsia="SimSun"/>
                <w:sz w:val="20"/>
                <w:szCs w:val="20"/>
              </w:rPr>
              <w:t xml:space="preserve"> resource, 2</w:t>
            </w:r>
            <w:r w:rsidRPr="004806EE">
              <w:rPr>
                <w:rFonts w:eastAsia="SimSun"/>
                <w:sz w:val="20"/>
                <w:szCs w:val="20"/>
                <w:vertAlign w:val="superscript"/>
              </w:rPr>
              <w:t>nd</w:t>
            </w:r>
            <w:r w:rsidRPr="004806EE">
              <w:rPr>
                <w:rFonts w:eastAsia="SimSun"/>
                <w:sz w:val="20"/>
                <w:szCs w:val="20"/>
              </w:rPr>
              <w:t xml:space="preserve"> polarization), (2</w:t>
            </w:r>
            <w:r w:rsidRPr="004806EE">
              <w:rPr>
                <w:rFonts w:eastAsia="SimSun"/>
                <w:sz w:val="20"/>
                <w:szCs w:val="20"/>
                <w:vertAlign w:val="superscript"/>
              </w:rPr>
              <w:t>nd</w:t>
            </w:r>
            <w:r w:rsidRPr="004806EE">
              <w:rPr>
                <w:rFonts w:eastAsia="SimSun"/>
                <w:sz w:val="20"/>
                <w:szCs w:val="20"/>
              </w:rPr>
              <w:t xml:space="preserve"> n2 ports in 4</w:t>
            </w:r>
            <w:r w:rsidRPr="004806EE">
              <w:rPr>
                <w:rFonts w:eastAsia="SimSun"/>
                <w:sz w:val="20"/>
                <w:szCs w:val="20"/>
                <w:vertAlign w:val="superscript"/>
              </w:rPr>
              <w:t>th</w:t>
            </w:r>
            <w:r w:rsidRPr="004806EE">
              <w:rPr>
                <w:rFonts w:eastAsia="SimSun"/>
                <w:sz w:val="20"/>
                <w:szCs w:val="20"/>
              </w:rPr>
              <w:t xml:space="preserve"> resource, 2</w:t>
            </w:r>
            <w:r w:rsidRPr="004806EE">
              <w:rPr>
                <w:rFonts w:eastAsia="SimSun"/>
                <w:sz w:val="20"/>
                <w:szCs w:val="20"/>
                <w:vertAlign w:val="superscript"/>
              </w:rPr>
              <w:t>nd</w:t>
            </w:r>
            <w:r w:rsidRPr="004806EE">
              <w:rPr>
                <w:rFonts w:eastAsia="SimSun"/>
                <w:sz w:val="20"/>
                <w:szCs w:val="20"/>
              </w:rPr>
              <w:t xml:space="preserve"> polarization), then (n1</w:t>
            </w:r>
            <w:r w:rsidRPr="004806EE">
              <w:rPr>
                <w:rFonts w:eastAsia="SimSun"/>
                <w:sz w:val="20"/>
                <w:szCs w:val="20"/>
                <w:vertAlign w:val="superscript"/>
              </w:rPr>
              <w:t>th</w:t>
            </w:r>
            <w:r w:rsidRPr="004806EE">
              <w:rPr>
                <w:rFonts w:eastAsia="SimSun"/>
                <w:sz w:val="20"/>
                <w:szCs w:val="20"/>
              </w:rPr>
              <w:t xml:space="preserve"> n2 ports in 3</w:t>
            </w:r>
            <w:r w:rsidRPr="004806EE">
              <w:rPr>
                <w:rFonts w:eastAsia="SimSun"/>
                <w:sz w:val="20"/>
                <w:szCs w:val="20"/>
                <w:vertAlign w:val="superscript"/>
              </w:rPr>
              <w:t>rd</w:t>
            </w:r>
            <w:r w:rsidRPr="004806EE">
              <w:rPr>
                <w:rFonts w:eastAsia="SimSun"/>
                <w:sz w:val="20"/>
                <w:szCs w:val="20"/>
              </w:rPr>
              <w:t xml:space="preserve"> resource, 2</w:t>
            </w:r>
            <w:r w:rsidRPr="004806EE">
              <w:rPr>
                <w:rFonts w:eastAsia="SimSun"/>
                <w:sz w:val="20"/>
                <w:szCs w:val="20"/>
                <w:vertAlign w:val="superscript"/>
              </w:rPr>
              <w:t>nd</w:t>
            </w:r>
            <w:r w:rsidRPr="004806EE">
              <w:rPr>
                <w:rFonts w:eastAsia="SimSun"/>
                <w:sz w:val="20"/>
                <w:szCs w:val="20"/>
              </w:rPr>
              <w:t xml:space="preserve"> polarization), (n1</w:t>
            </w:r>
            <w:r w:rsidRPr="004806EE">
              <w:rPr>
                <w:rFonts w:eastAsia="SimSun"/>
                <w:sz w:val="20"/>
                <w:szCs w:val="20"/>
                <w:vertAlign w:val="superscript"/>
              </w:rPr>
              <w:t>th</w:t>
            </w:r>
            <w:r w:rsidRPr="004806EE">
              <w:rPr>
                <w:rFonts w:eastAsia="SimSun"/>
                <w:sz w:val="20"/>
                <w:szCs w:val="20"/>
              </w:rPr>
              <w:t xml:space="preserve"> n2 ports in 4</w:t>
            </w:r>
            <w:r w:rsidRPr="004806EE">
              <w:rPr>
                <w:rFonts w:eastAsia="SimSun"/>
                <w:sz w:val="20"/>
                <w:szCs w:val="20"/>
                <w:vertAlign w:val="superscript"/>
              </w:rPr>
              <w:t>th</w:t>
            </w:r>
            <w:r w:rsidRPr="004806EE">
              <w:rPr>
                <w:rFonts w:eastAsia="SimSun"/>
                <w:sz w:val="20"/>
                <w:szCs w:val="20"/>
              </w:rPr>
              <w:t xml:space="preserve"> resource, 2</w:t>
            </w:r>
            <w:r w:rsidRPr="004806EE">
              <w:rPr>
                <w:rFonts w:eastAsia="SimSun"/>
                <w:sz w:val="20"/>
                <w:szCs w:val="20"/>
                <w:vertAlign w:val="superscript"/>
              </w:rPr>
              <w:t>nd</w:t>
            </w:r>
            <w:r w:rsidRPr="004806EE">
              <w:rPr>
                <w:rFonts w:eastAsia="SimSun"/>
                <w:sz w:val="20"/>
                <w:szCs w:val="20"/>
              </w:rPr>
              <w:t xml:space="preserve"> polarization), </w:t>
            </w:r>
          </w:p>
          <w:p w:rsidR="009127D2" w:rsidRPr="004806EE" w:rsidRDefault="009127D2" w:rsidP="009127D2">
            <w:pPr>
              <w:numPr>
                <w:ilvl w:val="0"/>
                <w:numId w:val="698"/>
              </w:numPr>
              <w:snapToGrid w:val="0"/>
              <w:rPr>
                <w:rFonts w:eastAsia="SimSun"/>
                <w:sz w:val="20"/>
                <w:szCs w:val="20"/>
              </w:rPr>
            </w:pPr>
            <w:r w:rsidRPr="004806EE">
              <w:rPr>
                <w:rFonts w:eastAsia="SimSun"/>
                <w:sz w:val="20"/>
                <w:szCs w:val="20"/>
              </w:rPr>
              <w:t>Other methods are not precluded</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widowControl w:val="0"/>
              <w:snapToGrid w:val="0"/>
              <w:rPr>
                <w:iCs/>
                <w:sz w:val="20"/>
                <w:szCs w:val="20"/>
              </w:rPr>
            </w:pPr>
            <w:r w:rsidRPr="004806EE">
              <w:rPr>
                <w:iCs/>
                <w:sz w:val="20"/>
                <w:szCs w:val="20"/>
              </w:rPr>
              <w:t xml:space="preserve">For the Rel-19 Type-I and Type-II codebook refinement for </w:t>
            </w:r>
            <w:r w:rsidRPr="004806EE">
              <w:rPr>
                <w:rFonts w:eastAsia="SimSun"/>
                <w:iCs/>
                <w:sz w:val="20"/>
                <w:szCs w:val="20"/>
              </w:rPr>
              <w:t>48, 64, and</w:t>
            </w:r>
            <w:r w:rsidRPr="004806EE">
              <w:rPr>
                <w:iCs/>
                <w:sz w:val="20"/>
                <w:szCs w:val="20"/>
              </w:rPr>
              <w:t xml:space="preserve"> 128 CSI-RS ports, regarding NZP CSI-RS resource aggregation to attain 32 &lt; P (or P</w:t>
            </w:r>
            <w:r w:rsidRPr="004806EE">
              <w:rPr>
                <w:iCs/>
                <w:sz w:val="20"/>
                <w:szCs w:val="20"/>
                <w:vertAlign w:val="subscript"/>
              </w:rPr>
              <w:t>CSI-RS</w:t>
            </w:r>
            <w:r w:rsidRPr="004806EE">
              <w:rPr>
                <w:iCs/>
                <w:sz w:val="20"/>
                <w:szCs w:val="20"/>
              </w:rPr>
              <w:t>)</w:t>
            </w:r>
            <w:r w:rsidRPr="004806EE">
              <w:rPr>
                <w:iCs/>
                <w:sz w:val="20"/>
                <w:szCs w:val="20"/>
                <w:vertAlign w:val="subscript"/>
              </w:rPr>
              <w:t xml:space="preserve"> </w:t>
            </w:r>
            <w:r w:rsidRPr="004806EE">
              <w:rPr>
                <w:iCs/>
                <w:sz w:val="20"/>
                <w:szCs w:val="20"/>
              </w:rPr>
              <w:t xml:space="preserve">≤ 128, all K NZP CSI-RS resources shall be located within 1 slot or 2 consecutive slots (following legacy principle from Rel-18 Type-II CJT), </w:t>
            </w:r>
            <w:r w:rsidRPr="004806EE">
              <w:rPr>
                <w:i/>
                <w:iCs/>
                <w:sz w:val="20"/>
                <w:szCs w:val="20"/>
              </w:rPr>
              <w:t>and</w:t>
            </w:r>
            <w:r w:rsidRPr="004806EE">
              <w:rPr>
                <w:iCs/>
                <w:sz w:val="20"/>
                <w:szCs w:val="20"/>
              </w:rPr>
              <w:t xml:space="preserve"> are associated with a same CSI-RS resource set:</w:t>
            </w:r>
          </w:p>
          <w:p w:rsidR="009127D2" w:rsidRPr="004806EE" w:rsidRDefault="009127D2" w:rsidP="009127D2">
            <w:pPr>
              <w:numPr>
                <w:ilvl w:val="0"/>
                <w:numId w:val="700"/>
              </w:numPr>
              <w:snapToGrid w:val="0"/>
              <w:rPr>
                <w:iCs/>
                <w:sz w:val="20"/>
                <w:szCs w:val="20"/>
              </w:rPr>
            </w:pPr>
            <w:r w:rsidRPr="004806EE">
              <w:rPr>
                <w:iCs/>
                <w:sz w:val="20"/>
                <w:szCs w:val="20"/>
              </w:rPr>
              <w:t xml:space="preserve">FFS(RAN1#116bis): Whether ‘within 1 slot’ should be basic feature and ‘within 2 consecutive slots’ should be UE capability </w:t>
            </w:r>
          </w:p>
          <w:p w:rsidR="009127D2" w:rsidRPr="004806EE" w:rsidRDefault="009127D2" w:rsidP="009127D2">
            <w:pPr>
              <w:numPr>
                <w:ilvl w:val="0"/>
                <w:numId w:val="700"/>
              </w:numPr>
              <w:snapToGrid w:val="0"/>
              <w:rPr>
                <w:iCs/>
                <w:sz w:val="20"/>
                <w:szCs w:val="20"/>
              </w:rPr>
            </w:pPr>
            <w:r w:rsidRPr="004806EE">
              <w:rPr>
                <w:iCs/>
                <w:sz w:val="20"/>
                <w:szCs w:val="20"/>
              </w:rPr>
              <w:t>FFS (RAN1#116bis): Verify if this can be achieved without refinement on CSI-RS resource set restrictions (i.e. same CDM type, same RE density, same starting RB for 0.5 RE/RB/port density, same number of RBs, for AP-CSI-RS same slot offset). If not, the supported refinement(s)</w:t>
            </w:r>
          </w:p>
          <w:p w:rsidR="009127D2" w:rsidRPr="004806EE" w:rsidRDefault="009127D2" w:rsidP="009127D2">
            <w:pPr>
              <w:numPr>
                <w:ilvl w:val="0"/>
                <w:numId w:val="700"/>
              </w:numPr>
              <w:snapToGrid w:val="0"/>
              <w:rPr>
                <w:iCs/>
                <w:sz w:val="20"/>
                <w:szCs w:val="20"/>
              </w:rPr>
            </w:pPr>
            <w:r w:rsidRPr="004806EE">
              <w:rPr>
                <w:iCs/>
                <w:sz w:val="20"/>
                <w:szCs w:val="20"/>
              </w:rPr>
              <w:t>FFS (RAN1#116bis): Whether additional restriction(s) beyond the restrictions on the CSI-RS resources associated with a same resource set are needed (e.g. same QCL, PCoffset, PCOffsetSS)</w:t>
            </w:r>
          </w:p>
          <w:p w:rsidR="009127D2" w:rsidRPr="004806EE" w:rsidRDefault="009127D2" w:rsidP="009127D2">
            <w:pPr>
              <w:numPr>
                <w:ilvl w:val="0"/>
                <w:numId w:val="700"/>
              </w:numPr>
              <w:snapToGrid w:val="0"/>
              <w:rPr>
                <w:iCs/>
                <w:sz w:val="20"/>
                <w:szCs w:val="20"/>
              </w:rPr>
            </w:pPr>
            <w:r w:rsidRPr="004806EE">
              <w:rPr>
                <w:sz w:val="20"/>
                <w:szCs w:val="20"/>
              </w:rPr>
              <w:t>FFS (RAN1#116bis): Extension for Rel-19 Type-II based on Rel-18 Type-II Doppler with aperiodic CMR</w:t>
            </w:r>
          </w:p>
          <w:p w:rsidR="009127D2" w:rsidRPr="004806EE" w:rsidRDefault="009127D2" w:rsidP="009127D2">
            <w:pPr>
              <w:snapToGrid w:val="0"/>
              <w:ind w:left="720"/>
              <w:rPr>
                <w:iCs/>
                <w:sz w:val="20"/>
                <w:szCs w:val="20"/>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widowControl w:val="0"/>
              <w:snapToGrid w:val="0"/>
              <w:rPr>
                <w:iCs/>
                <w:sz w:val="20"/>
                <w:szCs w:val="20"/>
              </w:rPr>
            </w:pPr>
            <w:r w:rsidRPr="004806EE">
              <w:rPr>
                <w:iCs/>
                <w:sz w:val="20"/>
                <w:szCs w:val="20"/>
              </w:rPr>
              <w:t xml:space="preserve">For the Rel-19 Type-I and Type-II codebook refinement for </w:t>
            </w:r>
            <w:r w:rsidRPr="004806EE">
              <w:rPr>
                <w:rFonts w:eastAsia="SimSun"/>
                <w:iCs/>
                <w:sz w:val="20"/>
                <w:szCs w:val="20"/>
              </w:rPr>
              <w:t>48, 64, and</w:t>
            </w:r>
            <w:r w:rsidRPr="004806EE">
              <w:rPr>
                <w:iCs/>
                <w:sz w:val="20"/>
                <w:szCs w:val="20"/>
              </w:rPr>
              <w:t xml:space="preserve"> 128 CSI-RS ports, the legacy resource configuration for interference measurement is reused, i.e. </w:t>
            </w:r>
            <w:r w:rsidRPr="004806EE">
              <w:rPr>
                <w:rFonts w:eastAsia="SimSun"/>
                <w:sz w:val="20"/>
                <w:szCs w:val="20"/>
              </w:rPr>
              <w:t>only one NZP CSI-RS resource for interference measurement or only one CSI-IM resource can be configured</w:t>
            </w:r>
            <w:r w:rsidRPr="004806EE">
              <w:rPr>
                <w:iCs/>
                <w:sz w:val="20"/>
                <w:szCs w:val="20"/>
              </w:rPr>
              <w:t xml:space="preserve"> where </w:t>
            </w:r>
            <w:r w:rsidRPr="004806EE">
              <w:rPr>
                <w:bCs/>
                <w:sz w:val="20"/>
                <w:szCs w:val="20"/>
              </w:rPr>
              <w:t>the one IM resource is associated with all the K CSI-RS resources in the CSI-RS resource set for channel measurement</w:t>
            </w:r>
          </w:p>
          <w:p w:rsidR="009127D2" w:rsidRPr="004806EE" w:rsidRDefault="009127D2" w:rsidP="009127D2">
            <w:pPr>
              <w:widowControl w:val="0"/>
              <w:snapToGrid w:val="0"/>
              <w:rPr>
                <w:iCs/>
                <w:sz w:val="20"/>
                <w:szCs w:val="20"/>
              </w:rPr>
            </w:pPr>
          </w:p>
          <w:p w:rsidR="009127D2" w:rsidRPr="004806EE" w:rsidRDefault="009127D2" w:rsidP="009127D2">
            <w:pPr>
              <w:widowControl w:val="0"/>
              <w:snapToGrid w:val="0"/>
              <w:rPr>
                <w:iCs/>
                <w:sz w:val="20"/>
                <w:szCs w:val="20"/>
              </w:rPr>
            </w:pPr>
            <w:r w:rsidRPr="004806EE">
              <w:rPr>
                <w:b/>
                <w:iCs/>
                <w:sz w:val="20"/>
                <w:szCs w:val="20"/>
              </w:rPr>
              <w:t>Conclusion</w:t>
            </w:r>
            <w:r w:rsidRPr="004806EE">
              <w:rPr>
                <w:iCs/>
                <w:sz w:val="20"/>
                <w:szCs w:val="20"/>
              </w:rPr>
              <w:t xml:space="preserve"> </w:t>
            </w:r>
          </w:p>
          <w:p w:rsidR="009127D2" w:rsidRPr="004806EE" w:rsidRDefault="009127D2" w:rsidP="009127D2">
            <w:pPr>
              <w:widowControl w:val="0"/>
              <w:snapToGrid w:val="0"/>
              <w:rPr>
                <w:iCs/>
                <w:sz w:val="20"/>
                <w:szCs w:val="20"/>
              </w:rPr>
            </w:pPr>
            <w:r w:rsidRPr="004806EE">
              <w:rPr>
                <w:iCs/>
                <w:sz w:val="20"/>
                <w:szCs w:val="20"/>
              </w:rPr>
              <w:t xml:space="preserve">For the Rel-19 Type-II codebook refinement for </w:t>
            </w:r>
            <w:r w:rsidRPr="004806EE">
              <w:rPr>
                <w:rFonts w:eastAsia="SimSun"/>
                <w:iCs/>
                <w:sz w:val="20"/>
                <w:szCs w:val="20"/>
              </w:rPr>
              <w:t>48, 64, and</w:t>
            </w:r>
            <w:r w:rsidRPr="004806EE">
              <w:rPr>
                <w:iCs/>
                <w:sz w:val="20"/>
                <w:szCs w:val="20"/>
              </w:rPr>
              <w:t xml:space="preserve"> 128 CSI-RS ports, on SD basis selection indication, there is no consensus on additional spec enhancement. Therefore, the same approach as legacy (using a layer-common </w:t>
            </w:r>
            <w:r w:rsidRPr="004806EE">
              <w:rPr>
                <w:iCs/>
                <w:sz w:val="20"/>
                <w:szCs w:val="20"/>
              </w:rPr>
              <w:fldChar w:fldCharType="begin"/>
            </w:r>
            <w:r w:rsidRPr="004806EE">
              <w:rPr>
                <w:iCs/>
                <w:sz w:val="20"/>
                <w:szCs w:val="20"/>
              </w:rPr>
              <w:instrText xml:space="preserve"> QUOTE </w:instrText>
            </w:r>
            <w:r w:rsidR="00A62E40">
              <w:rPr>
                <w:noProof/>
                <w:position w:val="-14"/>
                <w:sz w:val="20"/>
                <w:szCs w:val="20"/>
              </w:rPr>
              <w:pict w14:anchorId="26FFE035">
                <v:shape id="_x0000_i1056" type="#_x0000_t75" alt="" style="width:53.7pt;height:2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6A79&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20B&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75DD&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5975DD&quot; wsp:rsidRDefault=&quot;005975DD&quot; wsp:rsidP=&quot;005975DD&quot;&gt;&lt;m:oMathPara&gt;&lt;m:oMath&gt;&lt;m:d&gt;&lt;m:dPr&gt;&lt;m:begChr m:val=&quot;‚åà&quot;/&gt;&lt;m:endChr m:val=&quot;‚åâ&quot;/&gt;&lt;m:ctrlPr&gt;&lt;w:rPr&gt;&lt;w:rFonts w:ascii=&quot;Cambria Math&quot; w:h-ansi=&quot;Cambria Math&quot;/&gt;&lt;wx:font wx:val=&quot;Cambria Math&quot;/&gt;&lt;w:i/&gt;&lt;w:i-cs/&gt;&lt;w:sz-cs w:val=&quot;20&quot;/&gt;&lt;/w:rPr&gt;&lt;/m:ctrlPr&gt;&lt;/m:dPr&gt;&lt;m:e&gt;&lt;m:func&gt;&lt;m:funcPr&gt;&lt;m:ctrlPr&gt;&lt;w:rPr&gt;&lt;w:rFonts w:ascii=&quot;Cambria Math&quot; w:h-ansi=&quot;Cambria Math&quot;/&gt;&lt;wx:font wx:val=&quot;Cambria Math&quot;/&gt;&lt;w:i/&gt;&lt;w:i-cs/&gt;&lt;w:sz-cs w:val=&quot;20&quot;/&gt;&lt;/w:rPr&gt;&lt;/m:ctrlPr&gt;&lt;/m:funcPr&gt;&lt;m:fName&gt;&lt;m:sSub&gt;&lt;m:sSubPr&gt;&lt;m:ctrlPr&gt;&lt;w:rPr&gt;&lt;w:rFonts w:ascii=&quot;Cambria Math&quot; w:h-ansi=&quot;Cambria Math&quot;/&gt;&lt;wx:font wx:val=&quot;Cambria Math&quot;/&gt;&lt;w:i/&gt;&lt;w:i-cs/&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w:rPr&gt;&lt;w:rFonts w:ascii=&quot;Cambria Math&quot; w:h-ansi=&quot;Cambria Math&quot;/&gt;&lt;wx:font wx:val=&quot;Cambria Math&quot;/&gt;&lt;w:i/&gt;&lt;w:sz-cs w:val=&quot;20&quot;/&gt;&lt;/w:rPr&gt;&lt;m:t&gt;2&lt;/m:t&gt;&lt;/m:r&gt;&lt;/m:sub&gt;&lt;/m:sSub&gt;&lt;/m:fName&gt;&lt;m:e&gt;&lt;m:d&gt;&lt;m:dPr&gt;&lt;m:ctrlPr&gt;&lt;w:rPr&gt;&lt;w:rFonts w:ascii=&quot;Cambria Math&quot; w:h-ansi=&quot;Cambria Math&quot;/&gt;&lt;wx:font wx:val=&quot;Cambria Math&quot;/&gt;&lt;w:i/&gt;&lt;w:i-cs/&gt;&lt;w:sz-cs w:val=&quot;20&quot;/&gt;&lt;/w:rPr&gt;&lt;/m:ctrlPr&gt;&lt;/m:dPr&gt;&lt;m:e&gt;&lt;m:m&gt;&lt;m:mPr&gt;&lt;m:mcs&gt;&lt;m:mc&gt;&lt;m:mcPr&gt;&lt;m:count m:val=&quot;1&quot;/&gt;&lt;m:mcJc m:val=&quot;center&quot;/&gt;&lt;/m:mcPr&gt;&lt;/m:mc&gt;&lt;/m:mcs&gt;&lt;m:ctrlPr&gt;&lt;w:rPr&gt;&lt;w:rFonts w:ascii=&quot;Cambria Math&quot; w:h-ansi=&quot;Cambria Math&quot;/&gt;&lt;wx:font wx:val=&quot;Cambria Math&quot;/&gt;&lt;w:i/&gt;&lt;w:i-cs/&gt;&lt;w:sz-cs w:val=&quot;20&quot;/&gt;&lt;/w:rPr&gt;&lt;/m:ctrlPr&gt;&lt;/m:mPr&gt;&lt;m:mr&gt;&lt;m:e&gt;&lt;m:r&gt;&lt;w:rPr&gt;&lt;w:rFonts w:ascii=&quot;Cambria Math&quot; w:h-ansi=&quot;Cambria Math&quot;/&gt;&lt;wx:font wx:val=&quot;Cambria Math&quot;/&gt;&lt;w:i/&gt;&lt;w:sz-cs w:val=&quot;20&quot;/&gt;&lt;/w:rPr&gt;&lt;m:t&gt;P/2&lt;/m:t&gt;&lt;/m:r&gt;&lt;/m:e&gt;&lt;/m:mr&gt;&lt;m:mr&gt;&lt;m:e&gt;&lt;m:r&gt;&lt;w:rPr&gt;&lt;w:rFonts w:ascii=&quot;Cambria Math&quot; w:h-ansi=&quot;Cambria Math&quot;/&gt;&lt;wx:font wx:val=&quot;Cambria Math&quot;/&gt;&lt;w:i/&gt;&lt;w:sz-cs w:val=&quot;20&quot;/&gt;&lt;/w:rPr&gt;&lt;m:t&gt;L&lt;/m:t&gt;&lt;/m:r&gt;&lt;/m:e&gt;&lt;/m:mr&gt;&lt;/m:m&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806EE">
              <w:rPr>
                <w:iCs/>
                <w:sz w:val="20"/>
                <w:szCs w:val="20"/>
              </w:rPr>
              <w:instrText xml:space="preserve"> </w:instrText>
            </w:r>
            <w:r w:rsidRPr="004806EE">
              <w:rPr>
                <w:iCs/>
                <w:sz w:val="20"/>
                <w:szCs w:val="20"/>
              </w:rPr>
              <w:fldChar w:fldCharType="separate"/>
            </w:r>
            <w:r w:rsidR="00A62E40">
              <w:rPr>
                <w:noProof/>
                <w:position w:val="-14"/>
                <w:sz w:val="20"/>
                <w:szCs w:val="20"/>
              </w:rPr>
              <w:pict w14:anchorId="2B35B55D">
                <v:shape id="_x0000_i1055" type="#_x0000_t75" alt="" style="width:53.7pt;height:2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5C25&quot;/&gt;&lt;wsp:rsid wsp:val=&quot;000B35C7&quot;/&gt;&lt;wsp:rsid wsp:val=&quot;000B3CBE&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1225&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5DF2&quot;/&gt;&lt;wsp:rsid wsp:val=&quot;001376F6&quot;/&gt;&lt;wsp:rsid wsp:val=&quot;00146D61&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F38&quot;/&gt;&lt;wsp:rsid wsp:val=&quot;001D7AE8&quot;/&gt;&lt;wsp:rsid wsp:val=&quot;001E0A71&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6835&quot;/&gt;&lt;wsp:rsid wsp:val=&quot;00237671&quot;/&gt;&lt;wsp:rsid wsp:val=&quot;002403C8&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36D&quot;/&gt;&lt;wsp:rsid wsp:val=&quot;00376B7B&quot;/&gt;&lt;wsp:rsid wsp:val=&quot;00377C65&quot;/&gt;&lt;wsp:rsid wsp:val=&quot;003805D1&quot;/&gt;&lt;wsp:rsid wsp:val=&quot;00382427&quot;/&gt;&lt;wsp:rsid wsp:val=&quot;00382901&quot;/&gt;&lt;wsp:rsid wsp:val=&quot;00386A79&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222B&quot;/&gt;&lt;wsp:rsid wsp:val=&quot;004022CC&quot;/&gt;&lt;wsp:rsid wsp:val=&quot;00403018&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720B&quot;/&gt;&lt;wsp:rsid wsp:val=&quot;00497975&quot;/&gt;&lt;wsp:rsid wsp:val=&quot;004A1B0B&quot;/&gt;&lt;wsp:rsid wsp:val=&quot;004A2F9D&quot;/&gt;&lt;wsp:rsid wsp:val=&quot;004A5042&quot;/&gt;&lt;wsp:rsid wsp:val=&quot;004A5270&quot;/&gt;&lt;wsp:rsid wsp:val=&quot;004B1BEE&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75DD&quot;/&gt;&lt;wsp:rsid wsp:val=&quot;005A22A8&quot;/&gt;&lt;wsp:rsid wsp:val=&quot;005B0BB3&quot;/&gt;&lt;wsp:rsid wsp:val=&quot;005B18C2&quot;/&gt;&lt;wsp:rsid wsp:val=&quot;005B1D2C&quot;/&gt;&lt;wsp:rsid wsp:val=&quot;005B25BC&quot;/&gt;&lt;wsp:rsid wsp:val=&quot;005B2683&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084A&quot;/&gt;&lt;wsp:rsid wsp:val=&quot;00613ABD&quot;/&gt;&lt;wsp:rsid wsp:val=&quot;006147B1&quot;/&gt;&lt;wsp:rsid wsp:val=&quot;0061561D&quot;/&gt;&lt;wsp:rsid wsp:val=&quot;00623D44&quot;/&gt;&lt;wsp:rsid wsp:val=&quot;0062423E&quot;/&gt;&lt;wsp:rsid wsp:val=&quot;0062486E&quot;/&gt;&lt;wsp:rsid wsp:val=&quot;00624905&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52F2&quot;/&gt;&lt;wsp:rsid wsp:val=&quot;009954CA&quot;/&gt;&lt;wsp:rsid wsp:val=&quot;009A029F&quot;/&gt;&lt;wsp:rsid wsp:val=&quot;009A02D8&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05EC3&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EFD&quot;/&gt;&lt;wsp:rsid wsp:val=&quot;00A80D3B&quot;/&gt;&lt;wsp:rsid wsp:val=&quot;00A83B70&quot;/&gt;&lt;wsp:rsid wsp:val=&quot;00A95126&quot;/&gt;&lt;wsp:rsid wsp:val=&quot;00A95775&quot;/&gt;&lt;wsp:rsid wsp:val=&quot;00AA1F42&quot;/&gt;&lt;wsp:rsid wsp:val=&quot;00AA341E&quot;/&gt;&lt;wsp:rsid wsp:val=&quot;00AA5A65&quot;/&gt;&lt;wsp:rsid wsp:val=&quot;00AA5C7C&quot;/&gt;&lt;wsp:rsid wsp:val=&quot;00AA6A75&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321F&quot;/&gt;&lt;wsp:rsid wsp:val=&quot;00B55528&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80F17&quot;/&gt;&lt;wsp:rsid wsp:val=&quot;00B8279D&quot;/&gt;&lt;wsp:rsid wsp:val=&quot;00B82E06&quot;/&gt;&lt;wsp:rsid wsp:val=&quot;00B906C7&quot;/&gt;&lt;wsp:rsid wsp:val=&quot;00B91965&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0727&quot;/&gt;&lt;wsp:rsid wsp:val=&quot;00D0138D&quot;/&gt;&lt;wsp:rsid wsp:val=&quot;00D02D0D&quot;/&gt;&lt;wsp:rsid wsp:val=&quot;00D04FA8&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F62&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B8D&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5975DD&quot; wsp:rsidRDefault=&quot;005975DD&quot; wsp:rsidP=&quot;005975DD&quot;&gt;&lt;m:oMathPara&gt;&lt;m:oMath&gt;&lt;m:d&gt;&lt;m:dPr&gt;&lt;m:begChr m:val=&quot;‚åà&quot;/&gt;&lt;m:endChr m:val=&quot;‚åâ&quot;/&gt;&lt;m:ctrlPr&gt;&lt;w:rPr&gt;&lt;w:rFonts w:ascii=&quot;Cambria Math&quot; w:h-ansi=&quot;Cambria Math&quot;/&gt;&lt;wx:font wx:val=&quot;Cambria Math&quot;/&gt;&lt;w:i/&gt;&lt;w:i-cs/&gt;&lt;w:sz-cs w:val=&quot;20&quot;/&gt;&lt;/w:rPr&gt;&lt;/m:ctrlPr&gt;&lt;/m:dPr&gt;&lt;m:e&gt;&lt;m:func&gt;&lt;m:funcPr&gt;&lt;m:ctrlPr&gt;&lt;w:rPr&gt;&lt;w:rFonts w:ascii=&quot;Cambria Math&quot; w:h-ansi=&quot;Cambria Math&quot;/&gt;&lt;wx:font wx:val=&quot;Cambria Math&quot;/&gt;&lt;w:i/&gt;&lt;w:i-cs/&gt;&lt;w:sz-cs w:val=&quot;20&quot;/&gt;&lt;/w:rPr&gt;&lt;/m:ctrlPr&gt;&lt;/m:funcPr&gt;&lt;m:fName&gt;&lt;m:sSub&gt;&lt;m:sSubPr&gt;&lt;m:ctrlPr&gt;&lt;w:rPr&gt;&lt;w:rFonts w:ascii=&quot;Cambria Math&quot; w:h-ansi=&quot;Cambria Math&quot;/&gt;&lt;wx:font wx:val=&quot;Cambria Math&quot;/&gt;&lt;w:i/&gt;&lt;w:i-cs/&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w:rPr&gt;&lt;w:rFonts w:ascii=&quot;Cambria Math&quot; w:h-ansi=&quot;Cambria Math&quot;/&gt;&lt;wx:font wx:val=&quot;Cambria Math&quot;/&gt;&lt;w:i/&gt;&lt;w:sz-cs w:val=&quot;20&quot;/&gt;&lt;/w:rPr&gt;&lt;m:t&gt;2&lt;/m:t&gt;&lt;/m:r&gt;&lt;/m:sub&gt;&lt;/m:sSub&gt;&lt;/m:fName&gt;&lt;m:e&gt;&lt;m:d&gt;&lt;m:dPr&gt;&lt;m:ctrlPr&gt;&lt;w:rPr&gt;&lt;w:rFonts w:ascii=&quot;Cambria Math&quot; w:h-ansi=&quot;Cambria Math&quot;/&gt;&lt;wx:font wx:val=&quot;Cambria Math&quot;/&gt;&lt;w:i/&gt;&lt;w:i-cs/&gt;&lt;w:sz-cs w:val=&quot;20&quot;/&gt;&lt;/w:rPr&gt;&lt;/m:ctrlPr&gt;&lt;/m:dPr&gt;&lt;m:e&gt;&lt;m:m&gt;&lt;m:mPr&gt;&lt;m:mcs&gt;&lt;m:mc&gt;&lt;m:mcPr&gt;&lt;m:count m:val=&quot;1&quot;/&gt;&lt;m:mcJc m:val=&quot;center&quot;/&gt;&lt;/m:mcPr&gt;&lt;/m:mc&gt;&lt;/m:mcs&gt;&lt;m:ctrlPr&gt;&lt;w:rPr&gt;&lt;w:rFonts w:ascii=&quot;Cambria Math&quot; w:h-ansi=&quot;Cambria Math&quot;/&gt;&lt;wx:font wx:val=&quot;Cambria Math&quot;/&gt;&lt;w:i/&gt;&lt;w:i-cs/&gt;&lt;w:sz-cs w:val=&quot;20&quot;/&gt;&lt;/w:rPr&gt;&lt;/m:ctrlPr&gt;&lt;/m:mPr&gt;&lt;m:mr&gt;&lt;m:e&gt;&lt;m:r&gt;&lt;w:rPr&gt;&lt;w:rFonts w:ascii=&quot;Cambria Math&quot; w:h-ansi=&quot;Cambria Math&quot;/&gt;&lt;wx:font wx:val=&quot;Cambria Math&quot;/&gt;&lt;w:i/&gt;&lt;w:sz-cs w:val=&quot;20&quot;/&gt;&lt;/w:rPr&gt;&lt;m:t&gt;P/2&lt;/m:t&gt;&lt;/m:r&gt;&lt;/m:e&gt;&lt;/m:mr&gt;&lt;m:mr&gt;&lt;m:e&gt;&lt;m:r&gt;&lt;w:rPr&gt;&lt;w:rFonts w:ascii=&quot;Cambria Math&quot; w:h-ansi=&quot;Cambria Math&quot;/&gt;&lt;wx:font wx:val=&quot;Cambria Math&quot;/&gt;&lt;w:i/&gt;&lt;w:sz-cs w:val=&quot;20&quot;/&gt;&lt;/w:rPr&gt;&lt;m:t&gt;L&lt;/m:t&gt;&lt;/m:r&gt;&lt;/m:e&gt;&lt;/m:mr&gt;&lt;/m:m&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806EE">
              <w:rPr>
                <w:iCs/>
                <w:sz w:val="20"/>
                <w:szCs w:val="20"/>
              </w:rPr>
              <w:fldChar w:fldCharType="end"/>
            </w:r>
            <w:r w:rsidRPr="004806EE">
              <w:rPr>
                <w:iCs/>
                <w:sz w:val="20"/>
                <w:szCs w:val="20"/>
              </w:rPr>
              <w:t>-bit indicator) is reused</w:t>
            </w:r>
          </w:p>
          <w:p w:rsidR="009127D2" w:rsidRPr="004806EE" w:rsidRDefault="009127D2" w:rsidP="009127D2">
            <w:pPr>
              <w:pStyle w:val="ListParagraph"/>
              <w:widowControl w:val="0"/>
              <w:numPr>
                <w:ilvl w:val="0"/>
                <w:numId w:val="701"/>
              </w:numPr>
              <w:snapToGrid w:val="0"/>
              <w:ind w:leftChars="0"/>
              <w:rPr>
                <w:iCs/>
                <w:szCs w:val="20"/>
              </w:rPr>
            </w:pPr>
            <w:r w:rsidRPr="004806EE">
              <w:rPr>
                <w:iCs/>
                <w:szCs w:val="20"/>
              </w:rPr>
              <w:t>Note: How to trade-off memory and calculation is left to implementation</w:t>
            </w:r>
          </w:p>
          <w:p w:rsidR="009127D2" w:rsidRPr="004806EE" w:rsidRDefault="009127D2" w:rsidP="009127D2">
            <w:pPr>
              <w:rPr>
                <w:b/>
                <w:bCs/>
                <w:sz w:val="20"/>
                <w:szCs w:val="20"/>
                <w:highlight w:val="green"/>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widowControl w:val="0"/>
              <w:snapToGrid w:val="0"/>
              <w:rPr>
                <w:iCs/>
                <w:sz w:val="20"/>
                <w:szCs w:val="20"/>
              </w:rPr>
            </w:pPr>
            <w:r w:rsidRPr="004806EE">
              <w:rPr>
                <w:iCs/>
                <w:sz w:val="20"/>
                <w:szCs w:val="20"/>
              </w:rPr>
              <w:t xml:space="preserve">For the Rel-19 Type-II codebook refinement for </w:t>
            </w:r>
            <w:r w:rsidRPr="004806EE">
              <w:rPr>
                <w:rFonts w:eastAsia="SimSun"/>
                <w:iCs/>
                <w:sz w:val="20"/>
                <w:szCs w:val="20"/>
              </w:rPr>
              <w:t>48, 64, and</w:t>
            </w:r>
            <w:r w:rsidRPr="004806EE">
              <w:rPr>
                <w:iCs/>
                <w:sz w:val="20"/>
                <w:szCs w:val="20"/>
              </w:rPr>
              <w:t xml:space="preserve"> 128 CSI-RS ports, on CBSR, refine the legacy CBSR as follows:</w:t>
            </w:r>
          </w:p>
          <w:p w:rsidR="009127D2" w:rsidRPr="004806EE" w:rsidRDefault="009127D2" w:rsidP="009127D2">
            <w:pPr>
              <w:pStyle w:val="ListParagraph"/>
              <w:widowControl w:val="0"/>
              <w:numPr>
                <w:ilvl w:val="0"/>
                <w:numId w:val="702"/>
              </w:numPr>
              <w:snapToGrid w:val="0"/>
              <w:ind w:leftChars="0"/>
              <w:rPr>
                <w:iCs/>
                <w:szCs w:val="20"/>
              </w:rPr>
            </w:pPr>
            <w:r w:rsidRPr="004806EE">
              <w:rPr>
                <w:iCs/>
                <w:szCs w:val="20"/>
              </w:rPr>
              <w:t>Only 1-bit hard restriction is supported (analogous to Rel-18 Type-II)</w:t>
            </w:r>
          </w:p>
          <w:p w:rsidR="009127D2" w:rsidRPr="004806EE" w:rsidRDefault="009127D2" w:rsidP="009127D2">
            <w:pPr>
              <w:pStyle w:val="ListParagraph"/>
              <w:widowControl w:val="0"/>
              <w:numPr>
                <w:ilvl w:val="0"/>
                <w:numId w:val="702"/>
              </w:numPr>
              <w:snapToGrid w:val="0"/>
              <w:ind w:leftChars="0"/>
              <w:rPr>
                <w:iCs/>
                <w:szCs w:val="20"/>
              </w:rPr>
            </w:pPr>
            <w:r w:rsidRPr="004806EE">
              <w:rPr>
                <w:iCs/>
                <w:szCs w:val="20"/>
              </w:rPr>
              <w:t>Moving (N</w:t>
            </w:r>
            <w:r w:rsidRPr="004806EE">
              <w:rPr>
                <w:iCs/>
                <w:szCs w:val="20"/>
                <w:vertAlign w:val="subscript"/>
              </w:rPr>
              <w:t>1</w:t>
            </w:r>
            <w:r w:rsidRPr="004806EE">
              <w:rPr>
                <w:iCs/>
                <w:szCs w:val="20"/>
              </w:rPr>
              <w:t>, N</w:t>
            </w:r>
            <w:r w:rsidRPr="004806EE">
              <w:rPr>
                <w:iCs/>
                <w:szCs w:val="20"/>
                <w:vertAlign w:val="subscript"/>
              </w:rPr>
              <w:t>2</w:t>
            </w:r>
            <w:r w:rsidRPr="004806EE">
              <w:rPr>
                <w:iCs/>
                <w:szCs w:val="20"/>
              </w:rPr>
              <w:t>) configuration out from CBSR IE and the CBSR can be optional configured</w:t>
            </w:r>
          </w:p>
          <w:p w:rsidR="009127D2" w:rsidRPr="004806EE" w:rsidRDefault="009127D2" w:rsidP="009127D2">
            <w:pPr>
              <w:pStyle w:val="ListParagraph"/>
              <w:widowControl w:val="0"/>
              <w:numPr>
                <w:ilvl w:val="1"/>
                <w:numId w:val="702"/>
              </w:numPr>
              <w:snapToGrid w:val="0"/>
              <w:ind w:leftChars="0"/>
              <w:rPr>
                <w:iCs/>
                <w:szCs w:val="20"/>
                <w:highlight w:val="green"/>
              </w:rPr>
            </w:pPr>
            <w:r w:rsidRPr="004806EE">
              <w:rPr>
                <w:iCs/>
                <w:szCs w:val="20"/>
                <w:highlight w:val="green"/>
              </w:rPr>
              <w:t>Send LS to RAN2, and subject to RAN2 consent. Final LS in R1-2403650.</w:t>
            </w:r>
          </w:p>
          <w:p w:rsidR="009127D2" w:rsidRPr="004806EE" w:rsidRDefault="009127D2" w:rsidP="009127D2">
            <w:pPr>
              <w:pStyle w:val="ListParagraph"/>
              <w:widowControl w:val="0"/>
              <w:numPr>
                <w:ilvl w:val="0"/>
                <w:numId w:val="702"/>
              </w:numPr>
              <w:snapToGrid w:val="0"/>
              <w:ind w:leftChars="0"/>
              <w:rPr>
                <w:iCs/>
                <w:szCs w:val="20"/>
              </w:rPr>
            </w:pPr>
            <w:r w:rsidRPr="004806EE">
              <w:rPr>
                <w:iCs/>
                <w:szCs w:val="20"/>
              </w:rPr>
              <w:t xml:space="preserve">Group-based CBSR granularity where </w:t>
            </w:r>
            <w:r w:rsidRPr="004806EE">
              <w:rPr>
                <w:iCs/>
                <w:szCs w:val="20"/>
                <w:lang w:eastAsia="zh-CN"/>
              </w:rPr>
              <w:t>each bit in the CBSR is associated with a set of X</w:t>
            </w:r>
            <w:r w:rsidRPr="004806EE">
              <w:rPr>
                <w:iCs/>
                <w:szCs w:val="20"/>
                <w:vertAlign w:val="subscript"/>
                <w:lang w:eastAsia="zh-CN"/>
              </w:rPr>
              <w:t>1</w:t>
            </w:r>
            <w:r w:rsidRPr="004806EE">
              <w:rPr>
                <w:iCs/>
                <w:szCs w:val="20"/>
                <w:lang w:eastAsia="zh-CN"/>
              </w:rPr>
              <w:t>X</w:t>
            </w:r>
            <w:r w:rsidRPr="004806EE">
              <w:rPr>
                <w:iCs/>
                <w:szCs w:val="20"/>
                <w:vertAlign w:val="subscript"/>
                <w:lang w:eastAsia="zh-CN"/>
              </w:rPr>
              <w:t>2</w:t>
            </w:r>
            <w:r w:rsidRPr="004806EE">
              <w:rPr>
                <w:iCs/>
                <w:szCs w:val="20"/>
                <w:lang w:eastAsia="zh-CN"/>
              </w:rPr>
              <w:t xml:space="preserve"> SD basis vectors, where the set includes X</w:t>
            </w:r>
            <w:r w:rsidRPr="004806EE">
              <w:rPr>
                <w:iCs/>
                <w:szCs w:val="20"/>
                <w:vertAlign w:val="subscript"/>
                <w:lang w:eastAsia="zh-CN"/>
              </w:rPr>
              <w:t>1</w:t>
            </w:r>
            <w:r w:rsidRPr="004806EE">
              <w:rPr>
                <w:iCs/>
                <w:szCs w:val="20"/>
                <w:lang w:eastAsia="zh-CN"/>
              </w:rPr>
              <w:t xml:space="preserve"> adjacent SD basis vectors along the N</w:t>
            </w:r>
            <w:r w:rsidRPr="004806EE">
              <w:rPr>
                <w:iCs/>
                <w:szCs w:val="20"/>
                <w:vertAlign w:val="subscript"/>
                <w:lang w:eastAsia="zh-CN"/>
              </w:rPr>
              <w:t>1</w:t>
            </w:r>
            <w:r w:rsidRPr="004806EE">
              <w:rPr>
                <w:iCs/>
                <w:szCs w:val="20"/>
                <w:lang w:eastAsia="zh-CN"/>
              </w:rPr>
              <w:t xml:space="preserve"> direction and/or X</w:t>
            </w:r>
            <w:r w:rsidRPr="004806EE">
              <w:rPr>
                <w:iCs/>
                <w:szCs w:val="20"/>
                <w:vertAlign w:val="subscript"/>
                <w:lang w:eastAsia="zh-CN"/>
              </w:rPr>
              <w:t>2</w:t>
            </w:r>
            <w:r w:rsidRPr="004806EE">
              <w:rPr>
                <w:iCs/>
                <w:szCs w:val="20"/>
                <w:lang w:eastAsia="zh-CN"/>
              </w:rPr>
              <w:t xml:space="preserve"> adjacent SD bases along the N</w:t>
            </w:r>
            <w:r w:rsidRPr="004806EE">
              <w:rPr>
                <w:iCs/>
                <w:szCs w:val="20"/>
                <w:vertAlign w:val="subscript"/>
                <w:lang w:eastAsia="zh-CN"/>
              </w:rPr>
              <w:t>2</w:t>
            </w:r>
            <w:r w:rsidRPr="004806EE">
              <w:rPr>
                <w:iCs/>
                <w:szCs w:val="20"/>
                <w:lang w:eastAsia="zh-CN"/>
              </w:rPr>
              <w:t xml:space="preserve"> direction</w:t>
            </w:r>
          </w:p>
          <w:p w:rsidR="009127D2" w:rsidRPr="004806EE" w:rsidRDefault="009127D2" w:rsidP="009127D2">
            <w:pPr>
              <w:pStyle w:val="ListParagraph"/>
              <w:widowControl w:val="0"/>
              <w:numPr>
                <w:ilvl w:val="1"/>
                <w:numId w:val="702"/>
              </w:numPr>
              <w:snapToGrid w:val="0"/>
              <w:ind w:leftChars="0"/>
              <w:rPr>
                <w:iCs/>
                <w:szCs w:val="20"/>
              </w:rPr>
            </w:pPr>
            <w:r w:rsidRPr="004806EE">
              <w:rPr>
                <w:iCs/>
                <w:szCs w:val="20"/>
              </w:rPr>
              <w:t>FFS: Value(s) of X</w:t>
            </w:r>
            <w:r w:rsidRPr="004806EE">
              <w:rPr>
                <w:iCs/>
                <w:szCs w:val="20"/>
                <w:vertAlign w:val="subscript"/>
              </w:rPr>
              <w:t>1</w:t>
            </w:r>
            <w:r w:rsidRPr="004806EE">
              <w:rPr>
                <w:iCs/>
                <w:szCs w:val="20"/>
              </w:rPr>
              <w:t xml:space="preserve"> and X</w:t>
            </w:r>
            <w:r w:rsidRPr="004806EE">
              <w:rPr>
                <w:iCs/>
                <w:szCs w:val="20"/>
                <w:vertAlign w:val="subscript"/>
              </w:rPr>
              <w:t>2</w:t>
            </w:r>
            <w:r w:rsidRPr="004806EE">
              <w:rPr>
                <w:iCs/>
                <w:szCs w:val="20"/>
              </w:rPr>
              <w:t xml:space="preserve"> and detailed design/spec impact </w:t>
            </w:r>
          </w:p>
          <w:p w:rsidR="009127D2" w:rsidRPr="004806EE" w:rsidRDefault="009127D2" w:rsidP="009127D2">
            <w:pPr>
              <w:widowControl w:val="0"/>
              <w:snapToGrid w:val="0"/>
              <w:rPr>
                <w:iCs/>
                <w:sz w:val="20"/>
                <w:szCs w:val="20"/>
              </w:rPr>
            </w:pPr>
            <w:r w:rsidRPr="004806EE">
              <w:rPr>
                <w:iCs/>
                <w:sz w:val="20"/>
                <w:szCs w:val="20"/>
              </w:rPr>
              <w:t xml:space="preserve">FFS: </w:t>
            </w:r>
            <w:r w:rsidRPr="004806EE">
              <w:rPr>
                <w:sz w:val="20"/>
                <w:szCs w:val="20"/>
              </w:rPr>
              <w:t>Whether/how to enable shared CBSR in RRC configuration for Type-I/-II codebooks with a same (N</w:t>
            </w:r>
            <w:r w:rsidRPr="004806EE">
              <w:rPr>
                <w:sz w:val="20"/>
                <w:szCs w:val="20"/>
                <w:vertAlign w:val="subscript"/>
              </w:rPr>
              <w:t>1</w:t>
            </w:r>
            <w:r w:rsidRPr="004806EE">
              <w:rPr>
                <w:sz w:val="20"/>
                <w:szCs w:val="20"/>
              </w:rPr>
              <w:t>,N</w:t>
            </w:r>
            <w:r w:rsidRPr="004806EE">
              <w:rPr>
                <w:sz w:val="20"/>
                <w:szCs w:val="20"/>
                <w:vertAlign w:val="subscript"/>
              </w:rPr>
              <w:t>2</w:t>
            </w:r>
            <w:r w:rsidRPr="004806EE">
              <w:rPr>
                <w:sz w:val="20"/>
                <w:szCs w:val="20"/>
              </w:rPr>
              <w:t>).</w:t>
            </w:r>
          </w:p>
          <w:p w:rsidR="009127D2" w:rsidRPr="004806EE" w:rsidRDefault="009127D2" w:rsidP="009127D2">
            <w:pPr>
              <w:widowControl w:val="0"/>
              <w:snapToGrid w:val="0"/>
              <w:rPr>
                <w:iCs/>
                <w:sz w:val="20"/>
                <w:szCs w:val="20"/>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iCs/>
                <w:sz w:val="20"/>
                <w:szCs w:val="20"/>
              </w:rPr>
            </w:pPr>
            <w:r w:rsidRPr="004806EE">
              <w:rPr>
                <w:iCs/>
                <w:sz w:val="20"/>
                <w:szCs w:val="20"/>
              </w:rPr>
              <w:t xml:space="preserve">For the Rel-19 Type-II codebook refinement for </w:t>
            </w:r>
            <w:r w:rsidRPr="004806EE">
              <w:rPr>
                <w:rFonts w:eastAsia="SimSun"/>
                <w:iCs/>
                <w:sz w:val="20"/>
                <w:szCs w:val="20"/>
              </w:rPr>
              <w:t>48, 64, and</w:t>
            </w:r>
            <w:r w:rsidRPr="004806EE">
              <w:rPr>
                <w:iCs/>
                <w:sz w:val="20"/>
                <w:szCs w:val="20"/>
              </w:rPr>
              <w:t xml:space="preserve"> 128 CSI-RS ports based on Rel-18 Type-II Doppler codebook, </w:t>
            </w:r>
          </w:p>
          <w:p w:rsidR="009127D2" w:rsidRPr="004806EE" w:rsidRDefault="009127D2" w:rsidP="009127D2">
            <w:pPr>
              <w:pStyle w:val="ListParagraph"/>
              <w:numPr>
                <w:ilvl w:val="0"/>
                <w:numId w:val="703"/>
              </w:numPr>
              <w:snapToGrid w:val="0"/>
              <w:ind w:leftChars="0"/>
              <w:rPr>
                <w:szCs w:val="20"/>
              </w:rPr>
            </w:pPr>
            <w:r w:rsidRPr="004806EE">
              <w:rPr>
                <w:iCs/>
                <w:szCs w:val="20"/>
              </w:rPr>
              <w:t>On UCI omission rules, fully reuse the legacy Rel-18 Type-II Doppler design</w:t>
            </w:r>
          </w:p>
          <w:p w:rsidR="009127D2" w:rsidRPr="004806EE" w:rsidRDefault="009127D2" w:rsidP="009127D2">
            <w:pPr>
              <w:pStyle w:val="ListParagraph"/>
              <w:numPr>
                <w:ilvl w:val="0"/>
                <w:numId w:val="703"/>
              </w:numPr>
              <w:snapToGrid w:val="0"/>
              <w:ind w:leftChars="0"/>
              <w:rPr>
                <w:szCs w:val="20"/>
              </w:rPr>
            </w:pPr>
            <w:r w:rsidRPr="004806EE">
              <w:rPr>
                <w:szCs w:val="20"/>
              </w:rPr>
              <w:t xml:space="preserve">On </w:t>
            </w:r>
            <w:r w:rsidRPr="004806EE">
              <w:rPr>
                <w:iCs/>
                <w:szCs w:val="20"/>
                <w:lang w:eastAsia="zh-CN"/>
              </w:rPr>
              <w:t>the definition and detailed design of UCI parameters, fully reuse the legacy Rel-18 Type-II Doppler design</w:t>
            </w:r>
          </w:p>
          <w:p w:rsidR="009127D2" w:rsidRPr="004806EE" w:rsidRDefault="009127D2" w:rsidP="009127D2">
            <w:pPr>
              <w:widowControl w:val="0"/>
              <w:snapToGrid w:val="0"/>
              <w:rPr>
                <w:iCs/>
                <w:sz w:val="20"/>
                <w:szCs w:val="20"/>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lastRenderedPageBreak/>
              <w:t>Agreement</w:t>
            </w:r>
          </w:p>
          <w:p w:rsidR="009127D2" w:rsidRPr="004806EE" w:rsidRDefault="009127D2" w:rsidP="009127D2">
            <w:pPr>
              <w:snapToGrid w:val="0"/>
              <w:rPr>
                <w:iCs/>
                <w:sz w:val="20"/>
                <w:szCs w:val="20"/>
              </w:rPr>
            </w:pPr>
            <w:r w:rsidRPr="004806EE">
              <w:rPr>
                <w:sz w:val="20"/>
                <w:szCs w:val="20"/>
              </w:rPr>
              <w:t xml:space="preserve">For the </w:t>
            </w:r>
            <w:r w:rsidRPr="004806EE">
              <w:rPr>
                <w:iCs/>
                <w:sz w:val="20"/>
                <w:szCs w:val="20"/>
              </w:rPr>
              <w:t xml:space="preserve">Rel-19 Type-I codebook refinement for </w:t>
            </w:r>
            <w:r w:rsidRPr="004806EE">
              <w:rPr>
                <w:rFonts w:eastAsia="SimSun"/>
                <w:iCs/>
                <w:sz w:val="20"/>
                <w:szCs w:val="20"/>
              </w:rPr>
              <w:t>48, 64, and</w:t>
            </w:r>
            <w:r w:rsidRPr="004806EE">
              <w:rPr>
                <w:iCs/>
                <w:sz w:val="20"/>
                <w:szCs w:val="20"/>
              </w:rPr>
              <w:t xml:space="preserve"> 128 CSI-RS ports, the (N</w:t>
            </w:r>
            <w:r w:rsidRPr="004806EE">
              <w:rPr>
                <w:iCs/>
                <w:sz w:val="20"/>
                <w:szCs w:val="20"/>
                <w:vertAlign w:val="subscript"/>
              </w:rPr>
              <w:t>1</w:t>
            </w:r>
            <w:r w:rsidRPr="004806EE">
              <w:rPr>
                <w:iCs/>
                <w:sz w:val="20"/>
                <w:szCs w:val="20"/>
              </w:rPr>
              <w:t>,N</w:t>
            </w:r>
            <w:r w:rsidRPr="004806EE">
              <w:rPr>
                <w:iCs/>
                <w:sz w:val="20"/>
                <w:szCs w:val="20"/>
                <w:vertAlign w:val="subscript"/>
              </w:rPr>
              <w:t>2</w:t>
            </w:r>
            <w:r w:rsidRPr="004806EE">
              <w:rPr>
                <w:iCs/>
                <w:sz w:val="20"/>
                <w:szCs w:val="20"/>
              </w:rPr>
              <w:t>) values for P=64 are supported as a part of the respective basic feature, while those for P=48 and P=128 are supported as two separate UE capabilities</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iCs/>
                <w:sz w:val="20"/>
                <w:szCs w:val="20"/>
              </w:rPr>
            </w:pPr>
            <w:r w:rsidRPr="004806EE">
              <w:rPr>
                <w:iCs/>
                <w:sz w:val="20"/>
                <w:szCs w:val="20"/>
              </w:rPr>
              <w:t xml:space="preserve">For the Rel-19 CRI-based CSI refinement for up to 128 CSI-RS ports, </w:t>
            </w:r>
          </w:p>
          <w:p w:rsidR="009127D2" w:rsidRPr="004806EE" w:rsidRDefault="009127D2" w:rsidP="009127D2">
            <w:pPr>
              <w:numPr>
                <w:ilvl w:val="0"/>
                <w:numId w:val="704"/>
              </w:numPr>
              <w:snapToGrid w:val="0"/>
              <w:rPr>
                <w:iCs/>
                <w:sz w:val="20"/>
                <w:szCs w:val="20"/>
              </w:rPr>
            </w:pPr>
            <w:r w:rsidRPr="004806EE">
              <w:rPr>
                <w:iCs/>
                <w:sz w:val="20"/>
                <w:szCs w:val="20"/>
              </w:rPr>
              <w:t>For Rel-15 Type-I Single Panel codebook, M is NW-configured via higher-layer (RRC) signaling with candidate value(s) of {1, …, min(4,K</w:t>
            </w:r>
            <w:r w:rsidRPr="004806EE">
              <w:rPr>
                <w:iCs/>
                <w:sz w:val="20"/>
                <w:szCs w:val="20"/>
                <w:vertAlign w:val="subscript"/>
              </w:rPr>
              <w:t>S</w:t>
            </w:r>
            <w:r w:rsidRPr="004806EE">
              <w:rPr>
                <w:iCs/>
                <w:sz w:val="20"/>
                <w:szCs w:val="20"/>
              </w:rPr>
              <w:t>)}</w:t>
            </w:r>
          </w:p>
          <w:p w:rsidR="009127D2" w:rsidRPr="004806EE" w:rsidRDefault="009127D2" w:rsidP="009127D2">
            <w:pPr>
              <w:numPr>
                <w:ilvl w:val="1"/>
                <w:numId w:val="704"/>
              </w:numPr>
              <w:snapToGrid w:val="0"/>
              <w:rPr>
                <w:iCs/>
                <w:sz w:val="20"/>
                <w:szCs w:val="20"/>
              </w:rPr>
            </w:pPr>
            <w:r w:rsidRPr="004806EE">
              <w:rPr>
                <w:iCs/>
                <w:sz w:val="20"/>
                <w:szCs w:val="20"/>
              </w:rPr>
              <w:t>The maximum value of M is subject to UE capability</w:t>
            </w:r>
          </w:p>
          <w:p w:rsidR="009127D2" w:rsidRPr="004806EE" w:rsidRDefault="009127D2" w:rsidP="009127D2">
            <w:pPr>
              <w:numPr>
                <w:ilvl w:val="0"/>
                <w:numId w:val="704"/>
              </w:numPr>
              <w:snapToGrid w:val="0"/>
              <w:rPr>
                <w:iCs/>
                <w:sz w:val="20"/>
                <w:szCs w:val="20"/>
              </w:rPr>
            </w:pPr>
            <w:r w:rsidRPr="004806EE">
              <w:rPr>
                <w:iCs/>
                <w:sz w:val="20"/>
                <w:szCs w:val="20"/>
              </w:rPr>
              <w:t>For Rel-16 eType-II, M=1 is supported</w:t>
            </w:r>
          </w:p>
          <w:p w:rsidR="009127D2" w:rsidRPr="004806EE" w:rsidRDefault="009127D2" w:rsidP="009127D2">
            <w:pPr>
              <w:numPr>
                <w:ilvl w:val="1"/>
                <w:numId w:val="704"/>
              </w:numPr>
              <w:snapToGrid w:val="0"/>
              <w:rPr>
                <w:iCs/>
                <w:sz w:val="20"/>
                <w:szCs w:val="20"/>
              </w:rPr>
            </w:pPr>
            <w:r w:rsidRPr="004806EE">
              <w:rPr>
                <w:iCs/>
                <w:sz w:val="20"/>
                <w:szCs w:val="20"/>
              </w:rPr>
              <w:t>The maximum value of K</w:t>
            </w:r>
            <w:r w:rsidRPr="004806EE">
              <w:rPr>
                <w:iCs/>
                <w:sz w:val="20"/>
                <w:szCs w:val="20"/>
                <w:vertAlign w:val="subscript"/>
              </w:rPr>
              <w:t>S</w:t>
            </w:r>
            <w:r w:rsidRPr="004806EE">
              <w:rPr>
                <w:iCs/>
                <w:sz w:val="20"/>
                <w:szCs w:val="20"/>
              </w:rPr>
              <w:t xml:space="preserve"> is {1,2,3,4} and subject to UE capability </w:t>
            </w:r>
          </w:p>
          <w:p w:rsidR="009127D2" w:rsidRPr="004806EE" w:rsidRDefault="009127D2" w:rsidP="009127D2">
            <w:pPr>
              <w:numPr>
                <w:ilvl w:val="2"/>
                <w:numId w:val="704"/>
              </w:numPr>
              <w:snapToGrid w:val="0"/>
              <w:rPr>
                <w:iCs/>
                <w:sz w:val="20"/>
                <w:szCs w:val="20"/>
              </w:rPr>
            </w:pPr>
            <w:r w:rsidRPr="004806EE">
              <w:rPr>
                <w:iCs/>
                <w:sz w:val="20"/>
                <w:szCs w:val="20"/>
              </w:rPr>
              <w:t>The support for Rel-16 eType-II is a separate UE capability at least from the support for Rel-19 Type-I and Type-II codebook refinements</w:t>
            </w:r>
          </w:p>
          <w:p w:rsidR="009127D2" w:rsidRPr="004806EE" w:rsidRDefault="009127D2" w:rsidP="009127D2">
            <w:pPr>
              <w:numPr>
                <w:ilvl w:val="1"/>
                <w:numId w:val="704"/>
              </w:numPr>
              <w:snapToGrid w:val="0"/>
              <w:rPr>
                <w:iCs/>
                <w:sz w:val="20"/>
                <w:szCs w:val="20"/>
              </w:rPr>
            </w:pPr>
            <w:r w:rsidRPr="004806EE">
              <w:rPr>
                <w:iCs/>
                <w:sz w:val="20"/>
                <w:szCs w:val="20"/>
              </w:rPr>
              <w:t>FFS (RAN1#116bis): The support for M=2, and if so, the value of M={1, 2} is NW-configured via higher-layer (RRC) signaling, and if additional restriction(s) are needed</w:t>
            </w:r>
          </w:p>
          <w:p w:rsidR="009127D2" w:rsidRPr="004806EE" w:rsidRDefault="009127D2" w:rsidP="009127D2">
            <w:pPr>
              <w:snapToGrid w:val="0"/>
              <w:rPr>
                <w:sz w:val="20"/>
                <w:szCs w:val="20"/>
              </w:rPr>
            </w:pPr>
            <w:r w:rsidRPr="004806EE">
              <w:rPr>
                <w:iCs/>
                <w:sz w:val="20"/>
                <w:szCs w:val="20"/>
              </w:rPr>
              <w:t>FFS: The determination of M reported beams</w:t>
            </w:r>
          </w:p>
          <w:p w:rsidR="009127D2" w:rsidRPr="004806EE" w:rsidRDefault="009127D2" w:rsidP="009127D2">
            <w:pPr>
              <w:jc w:val="both"/>
              <w:rPr>
                <w:rFonts w:eastAsia="Malgun Gothic" w:cs="Times"/>
                <w:b/>
                <w:bCs/>
                <w:sz w:val="20"/>
                <w:szCs w:val="20"/>
              </w:rPr>
            </w:pPr>
            <w:r w:rsidRPr="004806EE">
              <w:rPr>
                <w:sz w:val="20"/>
                <w:szCs w:val="20"/>
              </w:rPr>
              <w:t xml:space="preserve">Note: </w:t>
            </w:r>
            <w:r w:rsidRPr="004806EE">
              <w:rPr>
                <w:rFonts w:eastAsia="Malgun Gothic" w:cs="Times"/>
                <w:iCs/>
                <w:sz w:val="20"/>
                <w:szCs w:val="20"/>
              </w:rPr>
              <w:t>Selection algorithm of CRI(s) from measurement of K</w:t>
            </w:r>
            <w:r w:rsidRPr="004806EE">
              <w:rPr>
                <w:rFonts w:eastAsia="Malgun Gothic" w:cs="Times"/>
                <w:iCs/>
                <w:sz w:val="20"/>
                <w:szCs w:val="20"/>
                <w:vertAlign w:val="subscript"/>
              </w:rPr>
              <w:t>S</w:t>
            </w:r>
            <w:r w:rsidRPr="004806EE">
              <w:rPr>
                <w:rFonts w:eastAsia="Malgun Gothic" w:cs="Times"/>
                <w:iCs/>
                <w:sz w:val="20"/>
                <w:szCs w:val="20"/>
              </w:rPr>
              <w:t>&gt;1 NZP-CSI-RS resources is up to UE implementation</w:t>
            </w:r>
            <w:r w:rsidRPr="004806EE">
              <w:rPr>
                <w:rFonts w:eastAsia="Malgun Gothic" w:cs="Times"/>
                <w:sz w:val="20"/>
                <w:szCs w:val="20"/>
              </w:rPr>
              <w:t>.</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widowControl w:val="0"/>
              <w:snapToGrid w:val="0"/>
              <w:rPr>
                <w:iCs/>
                <w:sz w:val="20"/>
                <w:szCs w:val="20"/>
              </w:rPr>
            </w:pPr>
            <w:r w:rsidRPr="004806EE">
              <w:rPr>
                <w:sz w:val="20"/>
                <w:szCs w:val="20"/>
              </w:rPr>
              <w:t xml:space="preserve">For the </w:t>
            </w:r>
            <w:r w:rsidRPr="004806EE">
              <w:rPr>
                <w:iCs/>
                <w:sz w:val="20"/>
                <w:szCs w:val="20"/>
              </w:rPr>
              <w:t>Rel-19 CRI-based CSI refinement for up to 128 CSI-RS ports, support the following time-domain behaviours:</w:t>
            </w:r>
          </w:p>
          <w:p w:rsidR="009127D2" w:rsidRPr="004806EE" w:rsidRDefault="009127D2" w:rsidP="009127D2">
            <w:pPr>
              <w:pStyle w:val="ListParagraph"/>
              <w:widowControl w:val="0"/>
              <w:numPr>
                <w:ilvl w:val="0"/>
                <w:numId w:val="705"/>
              </w:numPr>
              <w:snapToGrid w:val="0"/>
              <w:ind w:leftChars="0"/>
              <w:contextualSpacing/>
              <w:rPr>
                <w:iCs/>
                <w:szCs w:val="20"/>
              </w:rPr>
            </w:pPr>
            <w:r w:rsidRPr="004806EE">
              <w:rPr>
                <w:iCs/>
                <w:szCs w:val="20"/>
              </w:rPr>
              <w:t>For Rel-15 Type-I SP codebook:</w:t>
            </w:r>
          </w:p>
          <w:p w:rsidR="009127D2" w:rsidRPr="004806EE" w:rsidRDefault="009127D2" w:rsidP="009127D2">
            <w:pPr>
              <w:pStyle w:val="ListParagraph"/>
              <w:widowControl w:val="0"/>
              <w:numPr>
                <w:ilvl w:val="1"/>
                <w:numId w:val="705"/>
              </w:numPr>
              <w:snapToGrid w:val="0"/>
              <w:ind w:leftChars="0"/>
              <w:contextualSpacing/>
              <w:rPr>
                <w:iCs/>
                <w:szCs w:val="20"/>
              </w:rPr>
            </w:pPr>
            <w:r w:rsidRPr="004806EE">
              <w:rPr>
                <w:iCs/>
                <w:szCs w:val="20"/>
                <w:lang w:eastAsia="zh-CN"/>
              </w:rPr>
              <w:t>Aperiodic CSI (channel(s) and multiplexing rules follows legacy)</w:t>
            </w:r>
          </w:p>
          <w:p w:rsidR="009127D2" w:rsidRPr="004806EE" w:rsidRDefault="009127D2" w:rsidP="009127D2">
            <w:pPr>
              <w:widowControl w:val="0"/>
              <w:numPr>
                <w:ilvl w:val="1"/>
                <w:numId w:val="705"/>
              </w:numPr>
              <w:snapToGrid w:val="0"/>
              <w:rPr>
                <w:sz w:val="20"/>
                <w:szCs w:val="20"/>
              </w:rPr>
            </w:pPr>
            <w:r w:rsidRPr="004806EE">
              <w:rPr>
                <w:iCs/>
                <w:sz w:val="20"/>
                <w:szCs w:val="20"/>
              </w:rPr>
              <w:t>Periodic CSI (channel(s) and multiplexing follows legacy), hence wideband PMI only</w:t>
            </w:r>
          </w:p>
          <w:p w:rsidR="009127D2" w:rsidRPr="004806EE" w:rsidRDefault="009127D2" w:rsidP="009127D2">
            <w:pPr>
              <w:widowControl w:val="0"/>
              <w:numPr>
                <w:ilvl w:val="1"/>
                <w:numId w:val="705"/>
              </w:numPr>
              <w:snapToGrid w:val="0"/>
              <w:rPr>
                <w:sz w:val="20"/>
                <w:szCs w:val="20"/>
              </w:rPr>
            </w:pPr>
            <w:r w:rsidRPr="004806EE">
              <w:rPr>
                <w:iCs/>
                <w:sz w:val="20"/>
                <w:szCs w:val="20"/>
              </w:rPr>
              <w:t>Semi-persistent CSI (channel(s) and multiplexing rules follows legacy)</w:t>
            </w:r>
          </w:p>
          <w:p w:rsidR="009127D2" w:rsidRPr="004806EE" w:rsidRDefault="009127D2" w:rsidP="009127D2">
            <w:pPr>
              <w:pStyle w:val="ListParagraph"/>
              <w:widowControl w:val="0"/>
              <w:numPr>
                <w:ilvl w:val="0"/>
                <w:numId w:val="705"/>
              </w:numPr>
              <w:snapToGrid w:val="0"/>
              <w:ind w:leftChars="0"/>
              <w:contextualSpacing/>
              <w:rPr>
                <w:iCs/>
                <w:szCs w:val="20"/>
              </w:rPr>
            </w:pPr>
            <w:r w:rsidRPr="004806EE">
              <w:rPr>
                <w:iCs/>
                <w:szCs w:val="20"/>
              </w:rPr>
              <w:t>For Rel-16 eType-II codebook:</w:t>
            </w:r>
          </w:p>
          <w:p w:rsidR="009127D2" w:rsidRPr="004806EE" w:rsidRDefault="009127D2" w:rsidP="009127D2">
            <w:pPr>
              <w:widowControl w:val="0"/>
              <w:numPr>
                <w:ilvl w:val="1"/>
                <w:numId w:val="705"/>
              </w:numPr>
              <w:snapToGrid w:val="0"/>
              <w:rPr>
                <w:sz w:val="20"/>
                <w:szCs w:val="20"/>
              </w:rPr>
            </w:pPr>
            <w:r w:rsidRPr="004806EE">
              <w:rPr>
                <w:iCs/>
                <w:sz w:val="20"/>
                <w:szCs w:val="20"/>
              </w:rPr>
              <w:t>Semi-persistent CSI on PUSCH (channel(s) and multiplexing rules follows legacy)</w:t>
            </w:r>
          </w:p>
          <w:p w:rsidR="009127D2" w:rsidRPr="004806EE" w:rsidRDefault="009127D2" w:rsidP="009127D2">
            <w:pPr>
              <w:widowControl w:val="0"/>
              <w:numPr>
                <w:ilvl w:val="1"/>
                <w:numId w:val="705"/>
              </w:numPr>
              <w:snapToGrid w:val="0"/>
              <w:rPr>
                <w:sz w:val="20"/>
                <w:szCs w:val="20"/>
              </w:rPr>
            </w:pPr>
            <w:r w:rsidRPr="004806EE">
              <w:rPr>
                <w:iCs/>
                <w:sz w:val="20"/>
                <w:szCs w:val="20"/>
              </w:rPr>
              <w:t>Aperiodic CSI (channel(s) and multiplexing rules follows legacy)</w:t>
            </w:r>
          </w:p>
          <w:p w:rsidR="009127D2" w:rsidRPr="004806EE" w:rsidRDefault="009127D2" w:rsidP="009127D2">
            <w:pPr>
              <w:widowControl w:val="0"/>
              <w:snapToGrid w:val="0"/>
              <w:rPr>
                <w:iCs/>
                <w:sz w:val="20"/>
                <w:szCs w:val="20"/>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jc w:val="both"/>
              <w:rPr>
                <w:iCs/>
                <w:sz w:val="20"/>
                <w:szCs w:val="20"/>
              </w:rPr>
            </w:pPr>
            <w:r w:rsidRPr="004806EE">
              <w:rPr>
                <w:iCs/>
                <w:sz w:val="20"/>
                <w:szCs w:val="20"/>
              </w:rPr>
              <w:t>For the Rel-19 CRI-based CSI refinement for up to 128 CSI-RS ports, the following report quantities are supported:</w:t>
            </w:r>
          </w:p>
          <w:p w:rsidR="009127D2" w:rsidRPr="004806EE" w:rsidRDefault="009127D2" w:rsidP="009127D2">
            <w:pPr>
              <w:pStyle w:val="ListParagraph"/>
              <w:numPr>
                <w:ilvl w:val="0"/>
                <w:numId w:val="706"/>
              </w:numPr>
              <w:ind w:leftChars="0"/>
              <w:jc w:val="both"/>
              <w:rPr>
                <w:iCs/>
                <w:szCs w:val="20"/>
                <w:lang w:val="fr-FR"/>
              </w:rPr>
            </w:pPr>
            <w:r w:rsidRPr="004806EE">
              <w:rPr>
                <w:bCs/>
                <w:i/>
                <w:iCs/>
                <w:szCs w:val="20"/>
                <w:lang w:val="fr-FR" w:eastAsia="zh-CN"/>
              </w:rPr>
              <w:t>‘cri-RI-PMI-CQI ‘</w:t>
            </w:r>
          </w:p>
          <w:p w:rsidR="009127D2" w:rsidRPr="004806EE" w:rsidRDefault="009127D2" w:rsidP="009127D2">
            <w:pPr>
              <w:pStyle w:val="ListParagraph"/>
              <w:numPr>
                <w:ilvl w:val="0"/>
                <w:numId w:val="706"/>
              </w:numPr>
              <w:ind w:leftChars="0"/>
              <w:jc w:val="both"/>
              <w:rPr>
                <w:iCs/>
                <w:szCs w:val="20"/>
              </w:rPr>
            </w:pPr>
            <w:r w:rsidRPr="004806EE">
              <w:rPr>
                <w:bCs/>
                <w:i/>
                <w:iCs/>
                <w:szCs w:val="20"/>
                <w:lang w:eastAsia="zh-CN"/>
              </w:rPr>
              <w:t>‘cri-RI-LI-PMI-CQI’ (only for Type-I)</w:t>
            </w:r>
          </w:p>
          <w:p w:rsidR="009127D2" w:rsidRPr="004806EE" w:rsidRDefault="009127D2" w:rsidP="009127D2">
            <w:pPr>
              <w:pStyle w:val="ListParagraph"/>
              <w:numPr>
                <w:ilvl w:val="0"/>
                <w:numId w:val="706"/>
              </w:numPr>
              <w:ind w:leftChars="0"/>
              <w:jc w:val="both"/>
              <w:rPr>
                <w:iCs/>
                <w:szCs w:val="20"/>
              </w:rPr>
            </w:pPr>
            <w:r w:rsidRPr="004806EE">
              <w:rPr>
                <w:bCs/>
                <w:i/>
                <w:iCs/>
                <w:szCs w:val="20"/>
                <w:lang w:eastAsia="zh-CN"/>
              </w:rPr>
              <w:t>FFS: ‘cri-RI-i1-CQI’ (only for Type-I)</w:t>
            </w:r>
          </w:p>
          <w:p w:rsidR="009127D2" w:rsidRPr="004806EE" w:rsidRDefault="009127D2" w:rsidP="009127D2">
            <w:pPr>
              <w:pStyle w:val="ListParagraph"/>
              <w:numPr>
                <w:ilvl w:val="0"/>
                <w:numId w:val="706"/>
              </w:numPr>
              <w:ind w:leftChars="0"/>
              <w:jc w:val="both"/>
              <w:rPr>
                <w:iCs/>
                <w:szCs w:val="20"/>
              </w:rPr>
            </w:pPr>
            <w:r w:rsidRPr="004806EE">
              <w:rPr>
                <w:bCs/>
                <w:i/>
                <w:iCs/>
                <w:szCs w:val="20"/>
                <w:lang w:eastAsia="zh-CN"/>
              </w:rPr>
              <w:t>FFS: ‘cri-RI-i1’ (only for Type-I)</w:t>
            </w:r>
          </w:p>
          <w:p w:rsidR="009127D2" w:rsidRPr="004806EE" w:rsidRDefault="009127D2" w:rsidP="009127D2">
            <w:pPr>
              <w:widowControl w:val="0"/>
              <w:snapToGrid w:val="0"/>
              <w:rPr>
                <w:iCs/>
                <w:sz w:val="20"/>
                <w:szCs w:val="20"/>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jc w:val="both"/>
              <w:rPr>
                <w:iCs/>
                <w:sz w:val="20"/>
                <w:szCs w:val="20"/>
              </w:rPr>
            </w:pPr>
            <w:r w:rsidRPr="004806EE">
              <w:rPr>
                <w:iCs/>
                <w:sz w:val="20"/>
                <w:szCs w:val="20"/>
              </w:rPr>
              <w:t>For the Rel-19 CRI-based CSI refinement for up to 128 CSI-RS ports, on the configured K</w:t>
            </w:r>
            <w:r w:rsidRPr="004806EE">
              <w:rPr>
                <w:iCs/>
                <w:sz w:val="20"/>
                <w:szCs w:val="20"/>
                <w:vertAlign w:val="subscript"/>
              </w:rPr>
              <w:t>S</w:t>
            </w:r>
            <w:r w:rsidRPr="004806EE">
              <w:rPr>
                <w:iCs/>
                <w:sz w:val="20"/>
                <w:szCs w:val="20"/>
              </w:rPr>
              <w:t>&gt;1 NZP CSI-RS resources, reuse the legacy CMR and IMR rules for the Rel-15 CRI-based reporting. This includes:</w:t>
            </w:r>
          </w:p>
          <w:p w:rsidR="009127D2" w:rsidRPr="004806EE" w:rsidRDefault="009127D2" w:rsidP="009127D2">
            <w:pPr>
              <w:pStyle w:val="ListParagraph"/>
              <w:numPr>
                <w:ilvl w:val="0"/>
                <w:numId w:val="707"/>
              </w:numPr>
              <w:snapToGrid w:val="0"/>
              <w:ind w:leftChars="0"/>
              <w:jc w:val="both"/>
              <w:rPr>
                <w:iCs/>
                <w:szCs w:val="20"/>
              </w:rPr>
            </w:pPr>
            <w:r w:rsidRPr="004806EE">
              <w:rPr>
                <w:iCs/>
                <w:szCs w:val="20"/>
              </w:rPr>
              <w:t>All the K</w:t>
            </w:r>
            <w:r w:rsidRPr="004806EE">
              <w:rPr>
                <w:iCs/>
                <w:szCs w:val="20"/>
                <w:vertAlign w:val="subscript"/>
              </w:rPr>
              <w:t>S</w:t>
            </w:r>
            <w:r w:rsidRPr="004806EE">
              <w:rPr>
                <w:iCs/>
                <w:szCs w:val="20"/>
              </w:rPr>
              <w:t xml:space="preserve"> NZP CSI-RS resources are associated with a same CSI-RS resource set</w:t>
            </w:r>
          </w:p>
          <w:p w:rsidR="009127D2" w:rsidRPr="004806EE" w:rsidRDefault="009127D2" w:rsidP="009127D2">
            <w:pPr>
              <w:pStyle w:val="ListParagraph"/>
              <w:numPr>
                <w:ilvl w:val="0"/>
                <w:numId w:val="707"/>
              </w:numPr>
              <w:snapToGrid w:val="0"/>
              <w:ind w:leftChars="0"/>
              <w:jc w:val="both"/>
              <w:rPr>
                <w:iCs/>
                <w:szCs w:val="20"/>
              </w:rPr>
            </w:pPr>
            <w:r w:rsidRPr="004806EE">
              <w:rPr>
                <w:iCs/>
                <w:szCs w:val="20"/>
              </w:rPr>
              <w:t>K</w:t>
            </w:r>
            <w:r w:rsidRPr="004806EE">
              <w:rPr>
                <w:iCs/>
                <w:szCs w:val="20"/>
                <w:vertAlign w:val="subscript"/>
              </w:rPr>
              <w:t>S</w:t>
            </w:r>
            <w:r w:rsidRPr="004806EE">
              <w:rPr>
                <w:iCs/>
                <w:szCs w:val="20"/>
              </w:rPr>
              <w:t xml:space="preserve"> CSI-IM resources can be configured (implying one-to-one correspondence between K</w:t>
            </w:r>
            <w:r w:rsidRPr="004806EE">
              <w:rPr>
                <w:iCs/>
                <w:szCs w:val="20"/>
                <w:vertAlign w:val="subscript"/>
              </w:rPr>
              <w:t>S</w:t>
            </w:r>
            <w:r w:rsidRPr="004806EE">
              <w:rPr>
                <w:iCs/>
                <w:szCs w:val="20"/>
              </w:rPr>
              <w:t xml:space="preserve"> CMRs and K</w:t>
            </w:r>
            <w:r w:rsidRPr="004806EE">
              <w:rPr>
                <w:iCs/>
                <w:szCs w:val="20"/>
                <w:vertAlign w:val="subscript"/>
              </w:rPr>
              <w:t>S</w:t>
            </w:r>
            <w:r w:rsidRPr="004806EE">
              <w:rPr>
                <w:iCs/>
                <w:szCs w:val="20"/>
              </w:rPr>
              <w:t xml:space="preserve"> CSI-IMs)</w:t>
            </w:r>
          </w:p>
          <w:p w:rsidR="009127D2" w:rsidRPr="004806EE" w:rsidRDefault="009127D2" w:rsidP="009127D2">
            <w:pPr>
              <w:snapToGrid w:val="0"/>
              <w:jc w:val="both"/>
              <w:rPr>
                <w:iCs/>
                <w:sz w:val="20"/>
                <w:szCs w:val="20"/>
              </w:rPr>
            </w:pPr>
            <w:r w:rsidRPr="004806EE">
              <w:rPr>
                <w:iCs/>
                <w:sz w:val="20"/>
                <w:szCs w:val="20"/>
              </w:rPr>
              <w:t>FFS: Whether all the K</w:t>
            </w:r>
            <w:r w:rsidRPr="004806EE">
              <w:rPr>
                <w:iCs/>
                <w:sz w:val="20"/>
                <w:szCs w:val="20"/>
                <w:vertAlign w:val="subscript"/>
              </w:rPr>
              <w:t>S</w:t>
            </w:r>
            <w:r w:rsidRPr="004806EE">
              <w:rPr>
                <w:iCs/>
                <w:sz w:val="20"/>
                <w:szCs w:val="20"/>
              </w:rPr>
              <w:t xml:space="preserve"> NZP CSI-RS resources share a same Pcoffset and PcoffsetSS</w:t>
            </w:r>
          </w:p>
          <w:p w:rsidR="009127D2" w:rsidRPr="004806EE" w:rsidRDefault="009127D2" w:rsidP="009127D2">
            <w:pPr>
              <w:snapToGrid w:val="0"/>
              <w:jc w:val="both"/>
              <w:rPr>
                <w:iCs/>
                <w:sz w:val="20"/>
                <w:szCs w:val="20"/>
              </w:rPr>
            </w:pPr>
            <w:r w:rsidRPr="004806EE">
              <w:rPr>
                <w:iCs/>
                <w:sz w:val="20"/>
                <w:szCs w:val="20"/>
              </w:rPr>
              <w:t>FFS: Whether or not NZP CSI-RS resource for interference measurement can be configured. FFS further details.</w:t>
            </w:r>
          </w:p>
          <w:p w:rsidR="009127D2" w:rsidRPr="004806EE" w:rsidRDefault="009127D2" w:rsidP="009127D2">
            <w:pPr>
              <w:rPr>
                <w:iCs/>
                <w:sz w:val="20"/>
                <w:szCs w:val="20"/>
                <w:lang w:eastAsia="x-none"/>
              </w:rPr>
            </w:pPr>
          </w:p>
          <w:p w:rsidR="009127D2" w:rsidRPr="004806EE" w:rsidRDefault="009127D2" w:rsidP="009127D2">
            <w:pPr>
              <w:adjustRightInd w:val="0"/>
              <w:snapToGrid w:val="0"/>
              <w:rPr>
                <w:b/>
                <w:bCs/>
                <w:sz w:val="20"/>
                <w:szCs w:val="20"/>
                <w:highlight w:val="green"/>
              </w:rPr>
            </w:pPr>
            <w:r w:rsidRPr="004806EE">
              <w:rPr>
                <w:b/>
                <w:bCs/>
                <w:sz w:val="20"/>
                <w:szCs w:val="20"/>
                <w:highlight w:val="green"/>
              </w:rPr>
              <w:t>Agreement</w:t>
            </w:r>
          </w:p>
          <w:p w:rsidR="009127D2" w:rsidRPr="004806EE" w:rsidRDefault="009127D2" w:rsidP="009127D2">
            <w:pPr>
              <w:widowControl w:val="0"/>
              <w:snapToGrid w:val="0"/>
              <w:rPr>
                <w:rFonts w:eastAsia="Calibri"/>
                <w:sz w:val="20"/>
                <w:szCs w:val="20"/>
              </w:rPr>
            </w:pPr>
            <w:r w:rsidRPr="004806EE">
              <w:rPr>
                <w:rFonts w:eastAsia="Calibri"/>
                <w:sz w:val="20"/>
                <w:szCs w:val="20"/>
              </w:rPr>
              <w:t>For the Rel-19 aperiodic standalone CJT calibration reporting, assuming the Rel-17/18 unified TCI framework, regarding TCI/QCL, the following is assumed:</w:t>
            </w:r>
          </w:p>
          <w:p w:rsidR="009127D2" w:rsidRPr="004806EE" w:rsidRDefault="009127D2" w:rsidP="009127D2">
            <w:pPr>
              <w:pStyle w:val="ListParagraph"/>
              <w:numPr>
                <w:ilvl w:val="0"/>
                <w:numId w:val="716"/>
              </w:numPr>
              <w:snapToGrid w:val="0"/>
              <w:ind w:leftChars="0"/>
              <w:contextualSpacing/>
              <w:rPr>
                <w:szCs w:val="20"/>
              </w:rPr>
            </w:pPr>
            <w:r w:rsidRPr="004806EE">
              <w:rPr>
                <w:szCs w:val="20"/>
              </w:rPr>
              <w:t xml:space="preserve">Based on the legacy support of up to 2 TCI states for PDSCH-CJT </w:t>
            </w:r>
          </w:p>
          <w:p w:rsidR="009127D2" w:rsidRPr="004806EE" w:rsidRDefault="009127D2" w:rsidP="009127D2">
            <w:pPr>
              <w:rPr>
                <w:iCs/>
                <w:sz w:val="20"/>
                <w:szCs w:val="20"/>
                <w:lang w:eastAsia="x-none"/>
              </w:rPr>
            </w:pPr>
          </w:p>
          <w:p w:rsidR="009127D2" w:rsidRPr="004806EE" w:rsidRDefault="009127D2" w:rsidP="009127D2">
            <w:pPr>
              <w:adjustRightInd w:val="0"/>
              <w:snapToGrid w:val="0"/>
              <w:rPr>
                <w:b/>
                <w:bCs/>
                <w:sz w:val="20"/>
                <w:szCs w:val="20"/>
                <w:highlight w:val="green"/>
              </w:rPr>
            </w:pPr>
            <w:bookmarkStart w:id="1" w:name="_Hlk163785876"/>
            <w:r w:rsidRPr="004806EE">
              <w:rPr>
                <w:b/>
                <w:bCs/>
                <w:sz w:val="20"/>
                <w:szCs w:val="20"/>
                <w:highlight w:val="green"/>
              </w:rPr>
              <w:t>Agreement</w:t>
            </w:r>
          </w:p>
          <w:p w:rsidR="009127D2" w:rsidRPr="004806EE" w:rsidRDefault="009127D2" w:rsidP="009127D2">
            <w:pPr>
              <w:widowControl w:val="0"/>
              <w:snapToGrid w:val="0"/>
              <w:rPr>
                <w:iCs/>
                <w:sz w:val="20"/>
                <w:szCs w:val="20"/>
              </w:rPr>
            </w:pPr>
            <w:r w:rsidRPr="004806EE">
              <w:rPr>
                <w:rFonts w:eastAsia="Calibri"/>
                <w:sz w:val="20"/>
                <w:szCs w:val="20"/>
              </w:rPr>
              <w:t xml:space="preserve">For the Rel-19 aperiodic standalone CJT calibration reporting, regarding the </w:t>
            </w:r>
            <w:r w:rsidRPr="004806EE">
              <w:rPr>
                <w:iCs/>
                <w:sz w:val="20"/>
                <w:szCs w:val="20"/>
              </w:rPr>
              <w:t>applicable type(s) of the configured N</w:t>
            </w:r>
            <w:r w:rsidRPr="004806EE">
              <w:rPr>
                <w:iCs/>
                <w:sz w:val="20"/>
                <w:szCs w:val="20"/>
                <w:vertAlign w:val="subscript"/>
              </w:rPr>
              <w:t>TRP</w:t>
            </w:r>
            <w:r w:rsidRPr="004806EE">
              <w:rPr>
                <w:iCs/>
                <w:sz w:val="20"/>
                <w:szCs w:val="20"/>
              </w:rPr>
              <w:t xml:space="preserve"> NZP CSI-RS resources/resource sets </w:t>
            </w:r>
            <w:r w:rsidRPr="004806EE">
              <w:rPr>
                <w:sz w:val="20"/>
                <w:szCs w:val="20"/>
              </w:rPr>
              <w:t>when ReportQuantity is ‘cjtc-Dd’ (Doffset+d) or ‘cjtc-F’ (frequency offset)</w:t>
            </w:r>
            <w:r w:rsidRPr="004806EE">
              <w:rPr>
                <w:iCs/>
                <w:sz w:val="20"/>
                <w:szCs w:val="20"/>
              </w:rPr>
              <w:t>, periodic TRS (‘CSI-RS for tracking’) resource set is used for each of the N</w:t>
            </w:r>
            <w:r w:rsidRPr="004806EE">
              <w:rPr>
                <w:iCs/>
                <w:sz w:val="20"/>
                <w:szCs w:val="20"/>
                <w:vertAlign w:val="subscript"/>
              </w:rPr>
              <w:t>TRP</w:t>
            </w:r>
            <w:r w:rsidRPr="004806EE">
              <w:rPr>
                <w:iCs/>
                <w:sz w:val="20"/>
                <w:szCs w:val="20"/>
              </w:rPr>
              <w:t xml:space="preserve"> NZP </w:t>
            </w:r>
            <w:r w:rsidRPr="004806EE">
              <w:rPr>
                <w:iCs/>
                <w:sz w:val="20"/>
                <w:szCs w:val="20"/>
              </w:rPr>
              <w:lastRenderedPageBreak/>
              <w:t>CSI-RS resource sets</w:t>
            </w:r>
          </w:p>
          <w:p w:rsidR="009127D2" w:rsidRPr="004806EE" w:rsidRDefault="009127D2" w:rsidP="009127D2">
            <w:pPr>
              <w:pStyle w:val="ListParagraph"/>
              <w:widowControl w:val="0"/>
              <w:numPr>
                <w:ilvl w:val="0"/>
                <w:numId w:val="717"/>
              </w:numPr>
              <w:snapToGrid w:val="0"/>
              <w:ind w:leftChars="0"/>
              <w:contextualSpacing/>
              <w:rPr>
                <w:iCs/>
                <w:szCs w:val="20"/>
              </w:rPr>
            </w:pPr>
            <w:r w:rsidRPr="004806EE">
              <w:rPr>
                <w:iCs/>
                <w:szCs w:val="20"/>
              </w:rPr>
              <w:t>Extend the maximum allowed number of TRS resource sets to 4 (note: legacy supports max. 3 from Rel-18 TDCP)</w:t>
            </w:r>
          </w:p>
          <w:p w:rsidR="009127D2" w:rsidRPr="004806EE" w:rsidRDefault="009127D2" w:rsidP="009127D2">
            <w:pPr>
              <w:pStyle w:val="ListParagraph"/>
              <w:widowControl w:val="0"/>
              <w:numPr>
                <w:ilvl w:val="0"/>
                <w:numId w:val="717"/>
              </w:numPr>
              <w:snapToGrid w:val="0"/>
              <w:ind w:leftChars="0"/>
              <w:contextualSpacing/>
              <w:rPr>
                <w:iCs/>
                <w:szCs w:val="20"/>
              </w:rPr>
            </w:pPr>
            <w:r w:rsidRPr="004806EE">
              <w:rPr>
                <w:rFonts w:eastAsia="Times New Roman"/>
                <w:szCs w:val="20"/>
              </w:rPr>
              <w:t>FFS: Whether all the resources across the N</w:t>
            </w:r>
            <w:r w:rsidRPr="004806EE">
              <w:rPr>
                <w:rFonts w:eastAsia="Times New Roman"/>
                <w:szCs w:val="20"/>
                <w:vertAlign w:val="subscript"/>
              </w:rPr>
              <w:t>TRP</w:t>
            </w:r>
            <w:r w:rsidRPr="004806EE">
              <w:rPr>
                <w:rFonts w:eastAsia="Times New Roman"/>
                <w:szCs w:val="20"/>
              </w:rPr>
              <w:t> TRS resource sets are configured with the same bandwidth</w:t>
            </w:r>
          </w:p>
          <w:p w:rsidR="009127D2" w:rsidRPr="004806EE" w:rsidRDefault="009127D2" w:rsidP="009127D2">
            <w:pPr>
              <w:pStyle w:val="ListParagraph"/>
              <w:widowControl w:val="0"/>
              <w:numPr>
                <w:ilvl w:val="0"/>
                <w:numId w:val="717"/>
              </w:numPr>
              <w:snapToGrid w:val="0"/>
              <w:ind w:leftChars="0"/>
              <w:contextualSpacing/>
              <w:rPr>
                <w:iCs/>
                <w:szCs w:val="20"/>
              </w:rPr>
            </w:pPr>
            <w:r w:rsidRPr="004806EE">
              <w:rPr>
                <w:iCs/>
                <w:szCs w:val="20"/>
              </w:rPr>
              <w:t>FFS: Whether aperiodic TRS resource set can also be used</w:t>
            </w:r>
          </w:p>
          <w:p w:rsidR="009127D2" w:rsidRPr="004806EE" w:rsidRDefault="009127D2" w:rsidP="009127D2">
            <w:pPr>
              <w:pStyle w:val="ListParagraph"/>
              <w:widowControl w:val="0"/>
              <w:numPr>
                <w:ilvl w:val="0"/>
                <w:numId w:val="717"/>
              </w:numPr>
              <w:snapToGrid w:val="0"/>
              <w:ind w:leftChars="0"/>
              <w:contextualSpacing/>
              <w:rPr>
                <w:iCs/>
                <w:szCs w:val="20"/>
              </w:rPr>
            </w:pPr>
            <w:r w:rsidRPr="004806EE">
              <w:rPr>
                <w:iCs/>
                <w:szCs w:val="20"/>
              </w:rPr>
              <w:t>FFS: Whether CSI-RS for CSI can also be used</w:t>
            </w:r>
          </w:p>
          <w:p w:rsidR="009127D2" w:rsidRPr="004806EE" w:rsidRDefault="009127D2" w:rsidP="009127D2">
            <w:pPr>
              <w:pStyle w:val="ListParagraph"/>
              <w:numPr>
                <w:ilvl w:val="0"/>
                <w:numId w:val="717"/>
              </w:numPr>
              <w:snapToGrid w:val="0"/>
              <w:ind w:leftChars="0"/>
              <w:contextualSpacing/>
              <w:rPr>
                <w:szCs w:val="20"/>
              </w:rPr>
            </w:pPr>
            <w:r w:rsidRPr="004806EE">
              <w:rPr>
                <w:szCs w:val="20"/>
              </w:rPr>
              <w:t>FFS: Whether different RE locations (FDM) are supported for the RSs</w:t>
            </w:r>
          </w:p>
          <w:p w:rsidR="009127D2" w:rsidRPr="004806EE" w:rsidRDefault="009127D2" w:rsidP="009127D2">
            <w:pPr>
              <w:pStyle w:val="ListParagraph"/>
              <w:numPr>
                <w:ilvl w:val="0"/>
                <w:numId w:val="717"/>
              </w:numPr>
              <w:snapToGrid w:val="0"/>
              <w:ind w:leftChars="0"/>
              <w:rPr>
                <w:rFonts w:eastAsia="Times New Roman"/>
                <w:szCs w:val="20"/>
              </w:rPr>
            </w:pPr>
            <w:r w:rsidRPr="004806EE">
              <w:rPr>
                <w:szCs w:val="20"/>
              </w:rPr>
              <w:t xml:space="preserve">FFS: additional time separation between RSs </w:t>
            </w:r>
          </w:p>
          <w:p w:rsidR="009127D2" w:rsidRPr="004806EE" w:rsidRDefault="009127D2" w:rsidP="009127D2">
            <w:pPr>
              <w:pStyle w:val="ListParagraph"/>
              <w:widowControl w:val="0"/>
              <w:numPr>
                <w:ilvl w:val="0"/>
                <w:numId w:val="717"/>
              </w:numPr>
              <w:snapToGrid w:val="0"/>
              <w:ind w:leftChars="0"/>
              <w:contextualSpacing/>
              <w:rPr>
                <w:iCs/>
                <w:szCs w:val="20"/>
              </w:rPr>
            </w:pPr>
            <w:r w:rsidRPr="004806EE">
              <w:rPr>
                <w:iCs/>
                <w:szCs w:val="20"/>
              </w:rPr>
              <w:t>FFS: The exact number of CSI-RS resource(s) within each TRS resource set</w:t>
            </w:r>
          </w:p>
          <w:p w:rsidR="009127D2" w:rsidRPr="004806EE" w:rsidRDefault="009127D2" w:rsidP="009127D2">
            <w:pPr>
              <w:pStyle w:val="ListParagraph"/>
              <w:widowControl w:val="0"/>
              <w:numPr>
                <w:ilvl w:val="0"/>
                <w:numId w:val="717"/>
              </w:numPr>
              <w:snapToGrid w:val="0"/>
              <w:ind w:leftChars="0"/>
              <w:contextualSpacing/>
              <w:rPr>
                <w:iCs/>
                <w:szCs w:val="20"/>
              </w:rPr>
            </w:pPr>
            <w:r w:rsidRPr="004806EE">
              <w:rPr>
                <w:iCs/>
                <w:szCs w:val="20"/>
              </w:rPr>
              <w:t>FFS: applicable type(s) if joint reporting of both Doffset/d and FO is supported</w:t>
            </w:r>
          </w:p>
          <w:bookmarkEnd w:id="1"/>
          <w:p w:rsidR="009127D2" w:rsidRPr="004806EE" w:rsidRDefault="009127D2" w:rsidP="009127D2">
            <w:pPr>
              <w:widowControl w:val="0"/>
              <w:snapToGrid w:val="0"/>
              <w:rPr>
                <w:b/>
                <w:bCs/>
                <w:sz w:val="20"/>
                <w:szCs w:val="20"/>
                <w:u w:val="single"/>
              </w:rPr>
            </w:pPr>
          </w:p>
          <w:p w:rsidR="009127D2" w:rsidRPr="004806EE" w:rsidRDefault="009127D2" w:rsidP="009127D2">
            <w:pPr>
              <w:adjustRightInd w:val="0"/>
              <w:snapToGrid w:val="0"/>
              <w:rPr>
                <w:b/>
                <w:bCs/>
                <w:sz w:val="20"/>
                <w:szCs w:val="20"/>
                <w:highlight w:val="green"/>
              </w:rPr>
            </w:pPr>
            <w:r w:rsidRPr="004806EE">
              <w:rPr>
                <w:b/>
                <w:bCs/>
                <w:sz w:val="20"/>
                <w:szCs w:val="20"/>
                <w:highlight w:val="green"/>
              </w:rPr>
              <w:t>Agreement</w:t>
            </w:r>
          </w:p>
          <w:p w:rsidR="009127D2" w:rsidRPr="004806EE" w:rsidRDefault="009127D2" w:rsidP="009127D2">
            <w:pPr>
              <w:snapToGrid w:val="0"/>
              <w:rPr>
                <w:sz w:val="20"/>
                <w:szCs w:val="20"/>
              </w:rPr>
            </w:pPr>
            <w:r w:rsidRPr="004806EE">
              <w:rPr>
                <w:rFonts w:cs="Times"/>
                <w:sz w:val="20"/>
                <w:szCs w:val="20"/>
              </w:rPr>
              <w:t xml:space="preserve">For the Rel-19 aperiodic standalone CJT calibration reporting, regarding the </w:t>
            </w:r>
            <w:r w:rsidRPr="004806EE">
              <w:rPr>
                <w:sz w:val="20"/>
                <w:szCs w:val="20"/>
              </w:rPr>
              <w:t>applicable type(s) of the configured N</w:t>
            </w:r>
            <w:r w:rsidRPr="004806EE">
              <w:rPr>
                <w:sz w:val="20"/>
                <w:szCs w:val="20"/>
                <w:vertAlign w:val="subscript"/>
              </w:rPr>
              <w:t>TRP</w:t>
            </w:r>
            <w:r w:rsidRPr="004806EE">
              <w:rPr>
                <w:sz w:val="20"/>
                <w:szCs w:val="20"/>
              </w:rPr>
              <w:t xml:space="preserve"> NZP CSI-RS resources/resource sets when ReportQuantity is ‘cjtc-P’ (DL/UL phase offset), single-port CSI-RS(s) for CSI is used </w:t>
            </w:r>
          </w:p>
          <w:p w:rsidR="009127D2" w:rsidRPr="004806EE" w:rsidRDefault="009127D2" w:rsidP="009127D2">
            <w:pPr>
              <w:numPr>
                <w:ilvl w:val="0"/>
                <w:numId w:val="717"/>
              </w:numPr>
              <w:snapToGrid w:val="0"/>
              <w:rPr>
                <w:rFonts w:eastAsia="SimSun"/>
                <w:sz w:val="20"/>
                <w:szCs w:val="20"/>
              </w:rPr>
            </w:pPr>
            <w:r w:rsidRPr="004806EE">
              <w:rPr>
                <w:rFonts w:eastAsia="SimSun"/>
                <w:sz w:val="20"/>
                <w:szCs w:val="20"/>
              </w:rPr>
              <w:t xml:space="preserve">FFS: Whether multi-port CSI-RS for CSI can also be used </w:t>
            </w:r>
          </w:p>
          <w:p w:rsidR="009127D2" w:rsidRPr="004806EE" w:rsidRDefault="009127D2" w:rsidP="009127D2">
            <w:pPr>
              <w:numPr>
                <w:ilvl w:val="0"/>
                <w:numId w:val="717"/>
              </w:numPr>
              <w:snapToGrid w:val="0"/>
              <w:rPr>
                <w:rFonts w:ascii="SimSun" w:eastAsia="SimSun" w:hAnsi="SimSun"/>
                <w:sz w:val="20"/>
                <w:szCs w:val="20"/>
              </w:rPr>
            </w:pPr>
            <w:r w:rsidRPr="004806EE">
              <w:rPr>
                <w:sz w:val="20"/>
                <w:szCs w:val="20"/>
              </w:rPr>
              <w:t>FFS: Whether all the ‘CSI-RS for CSI’ resources within each resource set follow the legacy pre-Rel-19 rules of CSI-RS resources associated with a same resource set, and whether only 1 or N</w:t>
            </w:r>
            <w:r w:rsidRPr="004806EE">
              <w:rPr>
                <w:sz w:val="20"/>
                <w:szCs w:val="20"/>
                <w:vertAlign w:val="subscript"/>
              </w:rPr>
              <w:t>TRP</w:t>
            </w:r>
            <w:r w:rsidRPr="004806EE">
              <w:rPr>
                <w:sz w:val="20"/>
                <w:szCs w:val="20"/>
              </w:rPr>
              <w:t xml:space="preserve"> &gt;1 resource sets are used</w:t>
            </w:r>
          </w:p>
          <w:p w:rsidR="009127D2" w:rsidRPr="004806EE" w:rsidRDefault="009127D2" w:rsidP="009127D2">
            <w:pPr>
              <w:numPr>
                <w:ilvl w:val="0"/>
                <w:numId w:val="717"/>
              </w:numPr>
              <w:snapToGrid w:val="0"/>
              <w:rPr>
                <w:rFonts w:ascii="SimSun" w:eastAsia="SimSun" w:hAnsi="SimSun"/>
                <w:sz w:val="20"/>
                <w:szCs w:val="20"/>
              </w:rPr>
            </w:pPr>
            <w:r w:rsidRPr="004806EE">
              <w:rPr>
                <w:sz w:val="20"/>
                <w:szCs w:val="20"/>
              </w:rPr>
              <w:t>FFS: The exact number of CSI-RS resource(s) within each resource set</w:t>
            </w:r>
          </w:p>
          <w:p w:rsidR="009127D2" w:rsidRPr="004806EE" w:rsidRDefault="009127D2" w:rsidP="009127D2">
            <w:pPr>
              <w:pStyle w:val="ListParagraph"/>
              <w:numPr>
                <w:ilvl w:val="0"/>
                <w:numId w:val="717"/>
              </w:numPr>
              <w:snapToGrid w:val="0"/>
              <w:ind w:leftChars="0"/>
              <w:contextualSpacing/>
              <w:rPr>
                <w:szCs w:val="20"/>
              </w:rPr>
            </w:pPr>
            <w:r w:rsidRPr="004806EE">
              <w:rPr>
                <w:szCs w:val="20"/>
              </w:rPr>
              <w:t>FFS: Whether different RE locations (FDM) are supported for the RSs</w:t>
            </w:r>
          </w:p>
          <w:p w:rsidR="009127D2" w:rsidRPr="004806EE" w:rsidRDefault="009127D2" w:rsidP="009127D2">
            <w:pPr>
              <w:pStyle w:val="ListParagraph"/>
              <w:numPr>
                <w:ilvl w:val="0"/>
                <w:numId w:val="717"/>
              </w:numPr>
              <w:snapToGrid w:val="0"/>
              <w:ind w:leftChars="0"/>
              <w:rPr>
                <w:rFonts w:eastAsia="Times New Roman"/>
                <w:szCs w:val="20"/>
              </w:rPr>
            </w:pPr>
            <w:r w:rsidRPr="004806EE">
              <w:rPr>
                <w:szCs w:val="20"/>
              </w:rPr>
              <w:t>FFS: additional restrictions e.g. time separation between RSs, bandwidth</w:t>
            </w:r>
          </w:p>
          <w:p w:rsidR="009127D2" w:rsidRPr="004806EE" w:rsidRDefault="009127D2" w:rsidP="009127D2">
            <w:pPr>
              <w:rPr>
                <w:iCs/>
                <w:sz w:val="20"/>
                <w:szCs w:val="20"/>
                <w:lang w:val="en-CA" w:eastAsia="x-none"/>
              </w:rPr>
            </w:pPr>
          </w:p>
          <w:p w:rsidR="009127D2" w:rsidRPr="004806EE" w:rsidRDefault="009127D2" w:rsidP="009127D2">
            <w:pPr>
              <w:adjustRightInd w:val="0"/>
              <w:snapToGrid w:val="0"/>
              <w:rPr>
                <w:b/>
                <w:bCs/>
                <w:sz w:val="20"/>
                <w:szCs w:val="20"/>
                <w:highlight w:val="green"/>
              </w:rPr>
            </w:pPr>
            <w:r w:rsidRPr="004806EE">
              <w:rPr>
                <w:b/>
                <w:bCs/>
                <w:sz w:val="20"/>
                <w:szCs w:val="20"/>
                <w:highlight w:val="green"/>
              </w:rPr>
              <w:t>Agreement</w:t>
            </w:r>
          </w:p>
          <w:p w:rsidR="009127D2" w:rsidRPr="004806EE" w:rsidRDefault="009127D2" w:rsidP="009127D2">
            <w:pPr>
              <w:widowControl w:val="0"/>
              <w:snapToGrid w:val="0"/>
              <w:rPr>
                <w:rFonts w:ascii="Symbol" w:hAnsi="Symbol"/>
                <w:sz w:val="20"/>
                <w:szCs w:val="20"/>
                <w:vertAlign w:val="subscript"/>
              </w:rPr>
            </w:pPr>
            <w:r w:rsidRPr="004806EE">
              <w:rPr>
                <w:rFonts w:eastAsia="Calibri"/>
                <w:sz w:val="20"/>
                <w:szCs w:val="20"/>
              </w:rPr>
              <w:t xml:space="preserve">For the Rel-19 aperiodic standalone CJT calibration reporting, regarding phase offset reporting, </w:t>
            </w:r>
            <w:r w:rsidRPr="004806EE">
              <w:rPr>
                <w:rFonts w:eastAsia="Calibri"/>
                <w:sz w:val="20"/>
                <w:szCs w:val="20"/>
                <w:lang w:eastAsia="x-none"/>
              </w:rPr>
              <w:t xml:space="preserve">the value </w:t>
            </w:r>
            <w:r w:rsidRPr="004806EE">
              <w:rPr>
                <w:rFonts w:ascii="Symbol" w:eastAsia="Calibri" w:hAnsi="Symbol"/>
                <w:sz w:val="20"/>
                <w:szCs w:val="20"/>
                <w:lang w:eastAsia="x-none"/>
              </w:rPr>
              <w:t></w:t>
            </w:r>
            <w:r w:rsidRPr="004806EE">
              <w:rPr>
                <w:rFonts w:eastAsia="Calibri"/>
                <w:sz w:val="20"/>
                <w:szCs w:val="20"/>
                <w:vertAlign w:val="subscript"/>
                <w:lang w:eastAsia="x-none"/>
              </w:rPr>
              <w:t>n,</w:t>
            </w:r>
            <w:r w:rsidRPr="004806EE">
              <w:rPr>
                <w:rFonts w:ascii="Symbol" w:eastAsia="Calibri" w:hAnsi="Symbol"/>
                <w:sz w:val="20"/>
                <w:szCs w:val="20"/>
                <w:vertAlign w:val="subscript"/>
              </w:rPr>
              <w:t></w:t>
            </w:r>
            <w:r w:rsidRPr="004806EE">
              <w:rPr>
                <w:rFonts w:eastAsia="Calibri"/>
                <w:sz w:val="20"/>
                <w:szCs w:val="20"/>
                <w:lang w:eastAsia="x-none"/>
              </w:rPr>
              <w:t xml:space="preserve"> indicates a uniformly quantized phase between 0 and </w:t>
            </w:r>
            <w:r w:rsidRPr="004806EE">
              <w:rPr>
                <w:sz w:val="20"/>
                <w:szCs w:val="20"/>
              </w:rPr>
              <w:t>2</w:t>
            </w:r>
            <w:r w:rsidRPr="004806EE">
              <w:rPr>
                <w:rFonts w:ascii="Symbol" w:hAnsi="Symbol"/>
                <w:sz w:val="20"/>
                <w:szCs w:val="20"/>
              </w:rPr>
              <w:t></w:t>
            </w:r>
          </w:p>
          <w:p w:rsidR="009127D2" w:rsidRPr="004806EE" w:rsidRDefault="009127D2" w:rsidP="009127D2">
            <w:pPr>
              <w:rPr>
                <w:iCs/>
                <w:sz w:val="20"/>
                <w:szCs w:val="20"/>
                <w:lang w:eastAsia="x-none"/>
              </w:rPr>
            </w:pPr>
          </w:p>
          <w:p w:rsidR="009127D2" w:rsidRPr="004806EE" w:rsidRDefault="009127D2" w:rsidP="009127D2">
            <w:pPr>
              <w:adjustRightInd w:val="0"/>
              <w:snapToGrid w:val="0"/>
              <w:rPr>
                <w:b/>
                <w:bCs/>
                <w:sz w:val="20"/>
                <w:szCs w:val="20"/>
                <w:highlight w:val="green"/>
              </w:rPr>
            </w:pPr>
            <w:r w:rsidRPr="004806EE">
              <w:rPr>
                <w:b/>
                <w:bCs/>
                <w:sz w:val="20"/>
                <w:szCs w:val="20"/>
                <w:highlight w:val="green"/>
              </w:rPr>
              <w:t>Agreement</w:t>
            </w:r>
          </w:p>
          <w:p w:rsidR="009127D2" w:rsidRPr="004806EE" w:rsidRDefault="009127D2" w:rsidP="009127D2">
            <w:pPr>
              <w:widowControl w:val="0"/>
              <w:snapToGrid w:val="0"/>
              <w:rPr>
                <w:rFonts w:eastAsia="Calibri"/>
                <w:sz w:val="20"/>
                <w:szCs w:val="20"/>
                <w:lang w:eastAsia="x-none"/>
              </w:rPr>
            </w:pPr>
            <w:r w:rsidRPr="004806EE">
              <w:rPr>
                <w:rFonts w:eastAsia="Calibri"/>
                <w:sz w:val="20"/>
                <w:szCs w:val="20"/>
              </w:rPr>
              <w:t>For the Rel-19 aperiodic standalone CJT calibration reporting,</w:t>
            </w:r>
            <w:r w:rsidRPr="004806EE">
              <w:rPr>
                <w:rFonts w:eastAsia="Calibri"/>
                <w:sz w:val="20"/>
                <w:szCs w:val="20"/>
                <w:lang w:eastAsia="x-none"/>
              </w:rPr>
              <w:t xml:space="preserve"> the dynamic range and resolution parameters for delay offset reporting </w:t>
            </w:r>
            <w:r w:rsidRPr="004806EE">
              <w:rPr>
                <w:rFonts w:eastAsia="Calibri"/>
                <w:sz w:val="20"/>
                <w:szCs w:val="20"/>
              </w:rPr>
              <w:t>D</w:t>
            </w:r>
            <w:r w:rsidRPr="004806EE">
              <w:rPr>
                <w:rFonts w:eastAsia="Calibri"/>
                <w:sz w:val="20"/>
                <w:szCs w:val="20"/>
                <w:vertAlign w:val="subscript"/>
              </w:rPr>
              <w:t>n,offset</w:t>
            </w:r>
            <w:r w:rsidRPr="004806EE">
              <w:rPr>
                <w:rFonts w:eastAsia="Calibri"/>
                <w:sz w:val="20"/>
                <w:szCs w:val="20"/>
                <w:lang w:eastAsia="x-none"/>
              </w:rPr>
              <w:t>, i.e. (A</w:t>
            </w:r>
            <w:r w:rsidRPr="004806EE">
              <w:rPr>
                <w:rFonts w:eastAsia="Calibri"/>
                <w:sz w:val="20"/>
                <w:szCs w:val="20"/>
                <w:vertAlign w:val="subscript"/>
                <w:lang w:eastAsia="x-none"/>
              </w:rPr>
              <w:t>D</w:t>
            </w:r>
            <w:r w:rsidRPr="004806EE">
              <w:rPr>
                <w:rFonts w:eastAsia="Calibri"/>
                <w:sz w:val="20"/>
                <w:szCs w:val="20"/>
                <w:lang w:eastAsia="x-none"/>
              </w:rPr>
              <w:t>, M</w:t>
            </w:r>
            <w:r w:rsidRPr="004806EE">
              <w:rPr>
                <w:rFonts w:eastAsia="Calibri"/>
                <w:sz w:val="20"/>
                <w:szCs w:val="20"/>
                <w:vertAlign w:val="subscript"/>
                <w:lang w:eastAsia="x-none"/>
              </w:rPr>
              <w:t>D</w:t>
            </w:r>
            <w:r w:rsidRPr="004806EE">
              <w:rPr>
                <w:rFonts w:eastAsia="Calibri"/>
                <w:sz w:val="20"/>
                <w:szCs w:val="20"/>
                <w:lang w:eastAsia="x-none"/>
              </w:rPr>
              <w:t>), are NW-configured via higher-layer (RRC) signalling from the following candidate values:</w:t>
            </w:r>
          </w:p>
          <w:p w:rsidR="009127D2" w:rsidRPr="004806EE" w:rsidRDefault="009127D2" w:rsidP="009127D2">
            <w:pPr>
              <w:pStyle w:val="ListParagraph"/>
              <w:widowControl w:val="0"/>
              <w:numPr>
                <w:ilvl w:val="0"/>
                <w:numId w:val="719"/>
              </w:numPr>
              <w:snapToGrid w:val="0"/>
              <w:ind w:leftChars="0"/>
              <w:rPr>
                <w:szCs w:val="20"/>
              </w:rPr>
            </w:pPr>
            <w:r w:rsidRPr="004806EE">
              <w:rPr>
                <w:szCs w:val="20"/>
              </w:rPr>
              <w:t>A</w:t>
            </w:r>
            <w:r w:rsidRPr="004806EE">
              <w:rPr>
                <w:szCs w:val="20"/>
                <w:vertAlign w:val="subscript"/>
              </w:rPr>
              <w:t>D</w:t>
            </w:r>
            <w:r w:rsidRPr="004806EE">
              <w:rPr>
                <w:szCs w:val="20"/>
              </w:rPr>
              <w:t xml:space="preserve"> ={0.5CP, 0.75CP, CP, 1.5CP, 2CP, </w:t>
            </w:r>
            <w:r w:rsidRPr="004806EE">
              <w:rPr>
                <w:szCs w:val="20"/>
              </w:rPr>
              <w:fldChar w:fldCharType="begin"/>
            </w:r>
            <w:r w:rsidRPr="004806EE">
              <w:rPr>
                <w:szCs w:val="20"/>
              </w:rPr>
              <w:instrText xml:space="preserve"> QUOTE </w:instrText>
            </w:r>
            <w:r w:rsidR="00A62E40">
              <w:rPr>
                <w:noProof/>
                <w:position w:val="-14"/>
                <w:szCs w:val="20"/>
              </w:rPr>
              <w:pict w14:anchorId="09B34E22">
                <v:shape id="_x0000_i1054" type="#_x0000_t75" alt="" style="width:12.2pt;height:18.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2381&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B42381&quot; wsp:rsidRDefault=&quot;00B42381&quot; wsp:rsidP=&quot;00B42381&quot;&gt;&lt;m:oMathPara&gt;&lt;m:oMath&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4‚àÜf&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4806EE">
              <w:rPr>
                <w:szCs w:val="20"/>
              </w:rPr>
              <w:instrText xml:space="preserve"> </w:instrText>
            </w:r>
            <w:r w:rsidRPr="004806EE">
              <w:rPr>
                <w:szCs w:val="20"/>
              </w:rPr>
              <w:fldChar w:fldCharType="separate"/>
            </w:r>
            <w:r w:rsidR="00A62E40">
              <w:rPr>
                <w:noProof/>
                <w:position w:val="-14"/>
                <w:szCs w:val="20"/>
              </w:rPr>
              <w:pict w14:anchorId="443D9E09">
                <v:shape id="_x0000_i1053" type="#_x0000_t75" alt="" style="width:12.2pt;height:18.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2381&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B42381&quot; wsp:rsidRDefault=&quot;00B42381&quot; wsp:rsidP=&quot;00B42381&quot;&gt;&lt;m:oMathPara&gt;&lt;m:oMath&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4‚àÜf&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4806EE">
              <w:rPr>
                <w:szCs w:val="20"/>
              </w:rPr>
              <w:fldChar w:fldCharType="end"/>
            </w:r>
            <w:r w:rsidRPr="004806EE">
              <w:rPr>
                <w:szCs w:val="20"/>
              </w:rPr>
              <w:t xml:space="preserve">, </w:t>
            </w:r>
            <w:r w:rsidRPr="004806EE">
              <w:rPr>
                <w:szCs w:val="20"/>
              </w:rPr>
              <w:fldChar w:fldCharType="begin"/>
            </w:r>
            <w:r w:rsidRPr="004806EE">
              <w:rPr>
                <w:szCs w:val="20"/>
              </w:rPr>
              <w:instrText xml:space="preserve"> QUOTE </w:instrText>
            </w:r>
            <w:r w:rsidR="00A62E40">
              <w:rPr>
                <w:noProof/>
                <w:position w:val="-14"/>
                <w:szCs w:val="20"/>
              </w:rPr>
              <w:pict w14:anchorId="7C6B7484">
                <v:shape id="_x0000_i1052" type="#_x0000_t75" alt="" style="width:18.85pt;height:18.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4A93&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724A93&quot; wsp:rsidRDefault=&quot;00724A93&quot; wsp:rsidP=&quot;00724A93&quot;&gt;&lt;m:oMathPara&gt;&lt;m:oMath&gt;&lt;m:r&gt;&lt;w:rPr&gt;&lt;w:rFonts w:ascii=&quot;Cambria Math&quot; w:h-ansi=&quot;Cambria Math&quot;/&gt;&lt;wx:font wx:val=&quot;Cambria Math&quot;/&gt;&lt;w:i/&gt;&lt;w:sz-cs w:val=&quot;20&quot;/&gt;&lt;/w:rPr&gt;&lt;m:t&gt; &lt;/m:t&gt;&lt;/m:r&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12‚àÜf&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806EE">
              <w:rPr>
                <w:szCs w:val="20"/>
              </w:rPr>
              <w:instrText xml:space="preserve"> </w:instrText>
            </w:r>
            <w:r w:rsidRPr="004806EE">
              <w:rPr>
                <w:szCs w:val="20"/>
              </w:rPr>
              <w:fldChar w:fldCharType="separate"/>
            </w:r>
            <w:r w:rsidR="00A62E40">
              <w:rPr>
                <w:noProof/>
                <w:position w:val="-14"/>
                <w:szCs w:val="20"/>
              </w:rPr>
              <w:pict w14:anchorId="648B0DD4">
                <v:shape id="_x0000_i1051" type="#_x0000_t75" alt="" style="width:18.85pt;height:18.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4A93&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724A93&quot; wsp:rsidRDefault=&quot;00724A93&quot; wsp:rsidP=&quot;00724A93&quot;&gt;&lt;m:oMathPara&gt;&lt;m:oMath&gt;&lt;m:r&gt;&lt;w:rPr&gt;&lt;w:rFonts w:ascii=&quot;Cambria Math&quot; w:h-ansi=&quot;Cambria Math&quot;/&gt;&lt;wx:font wx:val=&quot;Cambria Math&quot;/&gt;&lt;w:i/&gt;&lt;w:sz-cs w:val=&quot;20&quot;/&gt;&lt;/w:rPr&gt;&lt;m:t&gt; &lt;/m:t&gt;&lt;/m:r&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12‚àÜf&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806EE">
              <w:rPr>
                <w:szCs w:val="20"/>
              </w:rPr>
              <w:fldChar w:fldCharType="end"/>
            </w:r>
            <w:r w:rsidRPr="004806EE">
              <w:rPr>
                <w:szCs w:val="20"/>
              </w:rPr>
              <w:t xml:space="preserve">, </w:t>
            </w:r>
            <w:r w:rsidRPr="004806EE">
              <w:rPr>
                <w:szCs w:val="20"/>
              </w:rPr>
              <w:fldChar w:fldCharType="begin"/>
            </w:r>
            <w:r w:rsidRPr="004806EE">
              <w:rPr>
                <w:szCs w:val="20"/>
              </w:rPr>
              <w:instrText xml:space="preserve"> QUOTE </w:instrText>
            </w:r>
            <w:r w:rsidR="00A62E40">
              <w:rPr>
                <w:noProof/>
                <w:position w:val="-14"/>
                <w:szCs w:val="20"/>
              </w:rPr>
              <w:pict w14:anchorId="6940BFD6">
                <v:shape id="_x0000_i1050" type="#_x0000_t75" alt="" style="width:16.6pt;height:18.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D547D&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D547D&quot; wsp:rsidRDefault=&quot;002D547D&quot; wsp:rsidP=&quot;002D547D&quot;&gt;&lt;m:oMathPara&gt;&lt;m:oMath&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24‚àÜf&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806EE">
              <w:rPr>
                <w:szCs w:val="20"/>
              </w:rPr>
              <w:instrText xml:space="preserve"> </w:instrText>
            </w:r>
            <w:r w:rsidRPr="004806EE">
              <w:rPr>
                <w:szCs w:val="20"/>
              </w:rPr>
              <w:fldChar w:fldCharType="separate"/>
            </w:r>
            <w:r w:rsidR="00A62E40">
              <w:rPr>
                <w:noProof/>
                <w:position w:val="-14"/>
                <w:szCs w:val="20"/>
              </w:rPr>
              <w:pict w14:anchorId="1B76AA88">
                <v:shape id="_x0000_i1049" type="#_x0000_t75" alt="" style="width:16.6pt;height:18.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D547D&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D547D&quot; wsp:rsidRDefault=&quot;002D547D&quot; wsp:rsidP=&quot;002D547D&quot;&gt;&lt;m:oMathPara&gt;&lt;m:oMath&gt;&lt;m:f&gt;&lt;m:fPr&gt;&lt;m:ctrlPr&gt;&lt;w:rPr&gt;&lt;w:rFonts w:ascii=&quot;Cambria Math&quot; w:h-ansi=&quot;Cambria Math&quot;/&gt;&lt;wx:font wx:val=&quot;Cambria Math&quot;/&gt;&lt;w:i/&gt;&lt;w:sz-cs w:val=&quot;20&quot;/&gt;&lt;/w:rPr&gt;&lt;/m:ctrlPr&gt;&lt;/m:fPr&gt;&lt;m:num&gt;&lt;m:r&gt;&lt;w:rPr&gt;&lt;w:rFonts w:ascii=&quot;Cambria Math&quot; w:h-ansi=&quot;Cambria Math&quot;/&gt;&lt;wx:font wx:val=&quot;Cambria Math&quot;/&gt;&lt;w:i/&gt;&lt;w:sz-cs w:val=&quot;20&quot;/&gt;&lt;/w:rPr&gt;&lt;m:t&gt;1&lt;/m:t&gt;&lt;/m:r&gt;&lt;/m:num&gt;&lt;m:den&gt;&lt;m:r&gt;&lt;w:rPr&gt;&lt;w:rFonts w:ascii=&quot;Cambria Math&quot; w:h-ansi=&quot;Cambria Math&quot;/&gt;&lt;wx:font wx:val=&quot;Cambria Math&quot;/&gt;&lt;w:i/&gt;&lt;w:sz-cs w:val=&quot;20&quot;/&gt;&lt;/w:rPr&gt;&lt;m:t&gt;24‚àÜf&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806EE">
              <w:rPr>
                <w:szCs w:val="20"/>
              </w:rPr>
              <w:fldChar w:fldCharType="end"/>
            </w:r>
            <w:r w:rsidRPr="004806EE">
              <w:rPr>
                <w:szCs w:val="20"/>
              </w:rPr>
              <w:t xml:space="preserve">} where CP and </w:t>
            </w:r>
            <w:r w:rsidRPr="004806EE">
              <w:rPr>
                <w:szCs w:val="20"/>
              </w:rPr>
              <w:fldChar w:fldCharType="begin"/>
            </w:r>
            <w:r w:rsidRPr="004806EE">
              <w:rPr>
                <w:szCs w:val="20"/>
              </w:rPr>
              <w:instrText xml:space="preserve"> QUOTE </w:instrText>
            </w:r>
            <w:r w:rsidR="00A62E40">
              <w:rPr>
                <w:noProof/>
                <w:position w:val="-5"/>
                <w:szCs w:val="20"/>
              </w:rPr>
              <w:pict w14:anchorId="613469A2">
                <v:shape id="_x0000_i1048" type="#_x0000_t75" alt="" style="width:12.2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2DE2&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642DE2&quot; wsp:rsidRDefault=&quot;00642DE2&quot; wsp:rsidP=&quot;00642DE2&quot;&gt;&lt;m:oMathPara&gt;&lt;m:oMath&gt;&lt;m:r&gt;&lt;w:rPr&gt;&lt;w:rFonts w:ascii=&quot;Cambria Math&quot; w:h-ansi=&quot;Cambria Math&quot;/&gt;&lt;wx:font wx:val=&quot;Cambria Math&quot;/&gt;&lt;w:i/&gt;&lt;w:sz-cs w:val=&quot;20&quot;/&gt;&lt;/w:rPr&gt;&lt;m:t&gt;‚àÜ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806EE">
              <w:rPr>
                <w:szCs w:val="20"/>
              </w:rPr>
              <w:instrText xml:space="preserve"> </w:instrText>
            </w:r>
            <w:r w:rsidRPr="004806EE">
              <w:rPr>
                <w:szCs w:val="20"/>
              </w:rPr>
              <w:fldChar w:fldCharType="separate"/>
            </w:r>
            <w:r w:rsidR="00A62E40">
              <w:rPr>
                <w:noProof/>
                <w:position w:val="-5"/>
                <w:szCs w:val="20"/>
              </w:rPr>
              <w:pict w14:anchorId="583A0480">
                <v:shape id="_x0000_i1047" type="#_x0000_t75" alt="" style="width:12.2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2DE2&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642DE2&quot; wsp:rsidRDefault=&quot;00642DE2&quot; wsp:rsidP=&quot;00642DE2&quot;&gt;&lt;m:oMathPara&gt;&lt;m:oMath&gt;&lt;m:r&gt;&lt;w:rPr&gt;&lt;w:rFonts w:ascii=&quot;Cambria Math&quot; w:h-ansi=&quot;Cambria Math&quot;/&gt;&lt;wx:font wx:val=&quot;Cambria Math&quot;/&gt;&lt;w:i/&gt;&lt;w:sz-cs w:val=&quot;20&quot;/&gt;&lt;/w:rPr&gt;&lt;m:t&gt;‚àÜf&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806EE">
              <w:rPr>
                <w:szCs w:val="20"/>
              </w:rPr>
              <w:fldChar w:fldCharType="end"/>
            </w:r>
            <w:r w:rsidRPr="004806EE">
              <w:rPr>
                <w:szCs w:val="20"/>
              </w:rPr>
              <w:t xml:space="preserve"> denote the length of the cyclic prefix according to the current specifications (for normal CP) within a slot and the SCS, respectively</w:t>
            </w:r>
          </w:p>
          <w:p w:rsidR="009127D2" w:rsidRPr="004806EE" w:rsidRDefault="009127D2" w:rsidP="009127D2">
            <w:pPr>
              <w:pStyle w:val="ListParagraph"/>
              <w:widowControl w:val="0"/>
              <w:numPr>
                <w:ilvl w:val="1"/>
                <w:numId w:val="719"/>
              </w:numPr>
              <w:snapToGrid w:val="0"/>
              <w:ind w:leftChars="0"/>
              <w:rPr>
                <w:szCs w:val="20"/>
              </w:rPr>
            </w:pPr>
            <w:r w:rsidRPr="004806EE">
              <w:rPr>
                <w:szCs w:val="20"/>
              </w:rPr>
              <w:t>FFS: Further down-selection of the above candidate values for AD, including the use of a same unit for all supported values</w:t>
            </w:r>
          </w:p>
          <w:p w:rsidR="009127D2" w:rsidRPr="004806EE" w:rsidRDefault="009127D2" w:rsidP="009127D2">
            <w:pPr>
              <w:pStyle w:val="ListParagraph"/>
              <w:widowControl w:val="0"/>
              <w:numPr>
                <w:ilvl w:val="0"/>
                <w:numId w:val="719"/>
              </w:numPr>
              <w:snapToGrid w:val="0"/>
              <w:ind w:leftChars="0"/>
              <w:rPr>
                <w:szCs w:val="20"/>
              </w:rPr>
            </w:pPr>
            <w:r w:rsidRPr="004806EE">
              <w:rPr>
                <w:szCs w:val="20"/>
              </w:rPr>
              <w:t>M</w:t>
            </w:r>
            <w:r w:rsidRPr="004806EE">
              <w:rPr>
                <w:szCs w:val="20"/>
                <w:vertAlign w:val="subscript"/>
              </w:rPr>
              <w:t>D</w:t>
            </w:r>
            <w:r w:rsidRPr="004806EE">
              <w:rPr>
                <w:szCs w:val="20"/>
              </w:rPr>
              <w:t xml:space="preserve"> ={32, 64}</w:t>
            </w:r>
          </w:p>
          <w:p w:rsidR="009127D2" w:rsidRPr="004806EE" w:rsidRDefault="009127D2" w:rsidP="009127D2">
            <w:pPr>
              <w:pStyle w:val="ListParagraph"/>
              <w:widowControl w:val="0"/>
              <w:numPr>
                <w:ilvl w:val="1"/>
                <w:numId w:val="719"/>
              </w:numPr>
              <w:snapToGrid w:val="0"/>
              <w:ind w:leftChars="0"/>
              <w:rPr>
                <w:szCs w:val="20"/>
              </w:rPr>
            </w:pPr>
            <w:r w:rsidRPr="004806EE">
              <w:rPr>
                <w:szCs w:val="20"/>
              </w:rPr>
              <w:t>FFS: If TDD TX/RX timing misalignment report is supported, whether different set of candidate M</w:t>
            </w:r>
            <w:r w:rsidRPr="004806EE">
              <w:rPr>
                <w:szCs w:val="20"/>
                <w:vertAlign w:val="subscript"/>
              </w:rPr>
              <w:t>D</w:t>
            </w:r>
            <w:r w:rsidRPr="004806EE">
              <w:rPr>
                <w:szCs w:val="20"/>
              </w:rPr>
              <w:t xml:space="preserve"> values is needed</w:t>
            </w:r>
          </w:p>
          <w:p w:rsidR="009127D2" w:rsidRPr="004806EE" w:rsidRDefault="009127D2" w:rsidP="009127D2">
            <w:pPr>
              <w:widowControl w:val="0"/>
              <w:snapToGrid w:val="0"/>
              <w:rPr>
                <w:rFonts w:eastAsia="Calibri"/>
                <w:sz w:val="20"/>
                <w:szCs w:val="20"/>
                <w:lang w:eastAsia="x-none"/>
              </w:rPr>
            </w:pPr>
            <w:r w:rsidRPr="004806EE">
              <w:rPr>
                <w:rFonts w:eastAsia="Calibri"/>
                <w:sz w:val="20"/>
                <w:szCs w:val="20"/>
                <w:lang w:eastAsia="x-none"/>
              </w:rPr>
              <w:t xml:space="preserve">In addition, the inside/outside range for the 1-bit indicator </w:t>
            </w:r>
            <w:r w:rsidRPr="004806EE">
              <w:rPr>
                <w:rFonts w:eastAsia="Calibri"/>
                <w:sz w:val="20"/>
                <w:szCs w:val="20"/>
              </w:rPr>
              <w:t>d</w:t>
            </w:r>
            <w:r w:rsidRPr="004806EE">
              <w:rPr>
                <w:rFonts w:eastAsia="Calibri"/>
                <w:sz w:val="20"/>
                <w:szCs w:val="20"/>
                <w:vertAlign w:val="subscript"/>
              </w:rPr>
              <w:t>n</w:t>
            </w:r>
            <w:r w:rsidRPr="004806EE">
              <w:rPr>
                <w:rFonts w:eastAsia="Calibri"/>
                <w:sz w:val="20"/>
                <w:szCs w:val="20"/>
              </w:rPr>
              <w:t xml:space="preserve"> </w:t>
            </w:r>
            <w:r w:rsidRPr="004806EE">
              <w:rPr>
                <w:rFonts w:eastAsia="Calibri"/>
                <w:sz w:val="20"/>
                <w:szCs w:val="20"/>
                <w:lang w:eastAsia="x-none"/>
              </w:rPr>
              <w:t>is equal to [0, CP].</w:t>
            </w:r>
          </w:p>
          <w:p w:rsidR="009127D2" w:rsidRPr="004806EE" w:rsidRDefault="009127D2" w:rsidP="009127D2">
            <w:pPr>
              <w:widowControl w:val="0"/>
              <w:snapToGrid w:val="0"/>
              <w:rPr>
                <w:rFonts w:eastAsia="Calibri"/>
                <w:sz w:val="20"/>
                <w:szCs w:val="20"/>
                <w:lang w:eastAsia="x-none"/>
              </w:rPr>
            </w:pPr>
            <w:r w:rsidRPr="004806EE">
              <w:rPr>
                <w:rFonts w:eastAsia="Calibri"/>
                <w:sz w:val="20"/>
                <w:szCs w:val="20"/>
                <w:lang w:eastAsia="x-none"/>
              </w:rPr>
              <w:t>FFS: Further implicit/explicit restriction(s) on candidate value(s) depending on the CSI-RS configuration</w:t>
            </w:r>
          </w:p>
          <w:p w:rsidR="009127D2" w:rsidRPr="004806EE" w:rsidRDefault="009127D2" w:rsidP="009127D2">
            <w:pPr>
              <w:rPr>
                <w:iCs/>
                <w:sz w:val="20"/>
                <w:szCs w:val="20"/>
                <w:lang w:eastAsia="x-none"/>
              </w:rPr>
            </w:pPr>
          </w:p>
          <w:p w:rsidR="009127D2" w:rsidRPr="004806EE" w:rsidRDefault="009127D2" w:rsidP="009127D2">
            <w:pPr>
              <w:adjustRightInd w:val="0"/>
              <w:snapToGrid w:val="0"/>
              <w:rPr>
                <w:b/>
                <w:bCs/>
                <w:sz w:val="20"/>
                <w:szCs w:val="20"/>
                <w:highlight w:val="green"/>
              </w:rPr>
            </w:pPr>
            <w:r w:rsidRPr="004806EE">
              <w:rPr>
                <w:b/>
                <w:bCs/>
                <w:sz w:val="20"/>
                <w:szCs w:val="20"/>
                <w:highlight w:val="green"/>
              </w:rPr>
              <w:t>Agreement</w:t>
            </w:r>
          </w:p>
          <w:p w:rsidR="009127D2" w:rsidRPr="004806EE" w:rsidRDefault="009127D2" w:rsidP="009127D2">
            <w:pPr>
              <w:widowControl w:val="0"/>
              <w:snapToGrid w:val="0"/>
              <w:rPr>
                <w:rFonts w:eastAsia="Calibri"/>
                <w:iCs/>
                <w:sz w:val="20"/>
                <w:szCs w:val="20"/>
              </w:rPr>
            </w:pPr>
            <w:r w:rsidRPr="004806EE">
              <w:rPr>
                <w:rFonts w:eastAsia="Calibri"/>
                <w:sz w:val="20"/>
                <w:szCs w:val="20"/>
              </w:rPr>
              <w:t>For the Rel-19 aperiodic standalone CJT calibration reporting,</w:t>
            </w:r>
            <w:r w:rsidRPr="004806EE">
              <w:rPr>
                <w:rFonts w:eastAsia="Calibri"/>
                <w:iCs/>
                <w:sz w:val="20"/>
                <w:szCs w:val="20"/>
              </w:rPr>
              <w:t xml:space="preserve"> an ‘invalid’ quantization state/hypothesis is supported for frequency offset and phase offset CJT calibration reporting</w:t>
            </w:r>
          </w:p>
          <w:p w:rsidR="009127D2" w:rsidRPr="004806EE" w:rsidRDefault="009127D2" w:rsidP="009127D2">
            <w:pPr>
              <w:pStyle w:val="ListParagraph"/>
              <w:widowControl w:val="0"/>
              <w:numPr>
                <w:ilvl w:val="0"/>
                <w:numId w:val="720"/>
              </w:numPr>
              <w:snapToGrid w:val="0"/>
              <w:ind w:leftChars="0"/>
              <w:contextualSpacing/>
              <w:rPr>
                <w:rFonts w:eastAsia="Calibri"/>
                <w:szCs w:val="20"/>
              </w:rPr>
            </w:pPr>
            <w:r w:rsidRPr="004806EE">
              <w:rPr>
                <w:rFonts w:eastAsia="Calibri"/>
                <w:szCs w:val="20"/>
              </w:rPr>
              <w:t xml:space="preserve">Note: </w:t>
            </w:r>
            <w:r w:rsidRPr="004806EE">
              <w:rPr>
                <w:rFonts w:eastAsia="Calibri"/>
                <w:iCs/>
                <w:szCs w:val="20"/>
              </w:rPr>
              <w:t>already supported as ‘out-of-range’ for the (D</w:t>
            </w:r>
            <w:r w:rsidRPr="004806EE">
              <w:rPr>
                <w:rFonts w:eastAsia="Calibri"/>
                <w:iCs/>
                <w:szCs w:val="20"/>
                <w:vertAlign w:val="subscript"/>
              </w:rPr>
              <w:t>n,offset</w:t>
            </w:r>
            <w:r w:rsidRPr="004806EE">
              <w:rPr>
                <w:rFonts w:eastAsia="Calibri"/>
                <w:iCs/>
                <w:szCs w:val="20"/>
              </w:rPr>
              <w:t>, d</w:t>
            </w:r>
            <w:r w:rsidRPr="004806EE">
              <w:rPr>
                <w:rFonts w:eastAsia="Calibri"/>
                <w:iCs/>
                <w:szCs w:val="20"/>
                <w:vertAlign w:val="subscript"/>
              </w:rPr>
              <w:t>n</w:t>
            </w:r>
            <w:r w:rsidRPr="004806EE">
              <w:rPr>
                <w:rFonts w:eastAsia="Calibri"/>
                <w:iCs/>
                <w:szCs w:val="20"/>
              </w:rPr>
              <w:t>) reporting</w:t>
            </w:r>
          </w:p>
          <w:p w:rsidR="009127D2" w:rsidRPr="004806EE" w:rsidRDefault="009127D2" w:rsidP="009127D2">
            <w:pPr>
              <w:pStyle w:val="ListParagraph"/>
              <w:widowControl w:val="0"/>
              <w:numPr>
                <w:ilvl w:val="0"/>
                <w:numId w:val="720"/>
              </w:numPr>
              <w:snapToGrid w:val="0"/>
              <w:ind w:leftChars="0"/>
              <w:contextualSpacing/>
              <w:rPr>
                <w:rFonts w:eastAsia="Calibri"/>
                <w:szCs w:val="20"/>
              </w:rPr>
            </w:pPr>
            <w:r w:rsidRPr="004806EE">
              <w:rPr>
                <w:rFonts w:eastAsia="Calibri"/>
                <w:szCs w:val="20"/>
              </w:rPr>
              <w:t>FFS (RAN1#117): The need for a condition/event for ‘invalid’ to be specified as a UE procedure e.g. RSRP-based</w:t>
            </w:r>
          </w:p>
          <w:p w:rsidR="009127D2" w:rsidRPr="004806EE" w:rsidRDefault="009127D2" w:rsidP="009127D2">
            <w:pPr>
              <w:rPr>
                <w:iCs/>
                <w:sz w:val="20"/>
                <w:szCs w:val="20"/>
                <w:lang w:eastAsia="x-none"/>
              </w:rPr>
            </w:pPr>
          </w:p>
          <w:p w:rsidR="009127D2" w:rsidRPr="004806EE" w:rsidRDefault="009127D2" w:rsidP="009127D2">
            <w:pPr>
              <w:adjustRightInd w:val="0"/>
              <w:snapToGrid w:val="0"/>
              <w:rPr>
                <w:b/>
                <w:bCs/>
                <w:sz w:val="20"/>
                <w:szCs w:val="20"/>
                <w:highlight w:val="green"/>
              </w:rPr>
            </w:pPr>
            <w:r w:rsidRPr="004806EE">
              <w:rPr>
                <w:b/>
                <w:bCs/>
                <w:sz w:val="20"/>
                <w:szCs w:val="20"/>
                <w:highlight w:val="green"/>
              </w:rPr>
              <w:t>Agreement</w:t>
            </w:r>
          </w:p>
          <w:p w:rsidR="009127D2" w:rsidRPr="004806EE" w:rsidRDefault="009127D2" w:rsidP="009127D2">
            <w:pPr>
              <w:widowControl w:val="0"/>
              <w:snapToGrid w:val="0"/>
              <w:rPr>
                <w:b/>
                <w:bCs/>
                <w:sz w:val="20"/>
                <w:szCs w:val="20"/>
                <w:u w:val="single"/>
                <w:lang w:val="en-CA"/>
              </w:rPr>
            </w:pPr>
            <w:r w:rsidRPr="004806EE">
              <w:rPr>
                <w:rFonts w:eastAsia="Calibri"/>
                <w:sz w:val="20"/>
                <w:szCs w:val="20"/>
              </w:rPr>
              <w:t xml:space="preserve">For the Rel-19 aperiodic standalone CJT calibration reporting, </w:t>
            </w:r>
            <w:r w:rsidRPr="004806EE">
              <w:rPr>
                <w:rFonts w:eastAsia="Calibri"/>
                <w:sz w:val="20"/>
                <w:szCs w:val="20"/>
                <w:lang w:eastAsia="x-none"/>
              </w:rPr>
              <w:t xml:space="preserve">at least for a CJT calibration report consisting only one type, support one-part UCI on PUSCH </w:t>
            </w:r>
          </w:p>
          <w:p w:rsidR="009127D2" w:rsidRPr="004806EE" w:rsidRDefault="009127D2" w:rsidP="009127D2">
            <w:pPr>
              <w:rPr>
                <w:iCs/>
                <w:sz w:val="20"/>
                <w:szCs w:val="20"/>
                <w:lang w:eastAsia="x-none"/>
              </w:rPr>
            </w:pPr>
          </w:p>
          <w:p w:rsidR="009127D2" w:rsidRPr="004806EE" w:rsidRDefault="009127D2" w:rsidP="009127D2">
            <w:pPr>
              <w:adjustRightInd w:val="0"/>
              <w:snapToGrid w:val="0"/>
              <w:rPr>
                <w:b/>
                <w:bCs/>
                <w:sz w:val="20"/>
                <w:szCs w:val="20"/>
                <w:highlight w:val="green"/>
              </w:rPr>
            </w:pPr>
            <w:r w:rsidRPr="004806EE">
              <w:rPr>
                <w:b/>
                <w:bCs/>
                <w:sz w:val="20"/>
                <w:szCs w:val="20"/>
                <w:highlight w:val="green"/>
              </w:rPr>
              <w:t>Agreement</w:t>
            </w:r>
          </w:p>
          <w:p w:rsidR="009127D2" w:rsidRPr="004806EE" w:rsidRDefault="009127D2" w:rsidP="009127D2">
            <w:pPr>
              <w:widowControl w:val="0"/>
              <w:snapToGrid w:val="0"/>
              <w:rPr>
                <w:iCs/>
                <w:sz w:val="20"/>
                <w:szCs w:val="20"/>
              </w:rPr>
            </w:pPr>
            <w:r w:rsidRPr="004806EE">
              <w:rPr>
                <w:iCs/>
                <w:sz w:val="20"/>
                <w:szCs w:val="20"/>
              </w:rPr>
              <w:t xml:space="preserve">For the Rel-19 Type-I multi-panel (MP) codebook refinement for 48, 64, and 128 CSI-RS ports, for RI=1-4, </w:t>
            </w:r>
            <w:r w:rsidRPr="004806EE">
              <w:rPr>
                <w:iCs/>
                <w:sz w:val="20"/>
                <w:szCs w:val="20"/>
              </w:rPr>
              <w:lastRenderedPageBreak/>
              <w:t xml:space="preserve">decide, by RAN1#117, whether to support Type-I multi-panel (MP) codebook refinement in Rel-19. </w:t>
            </w:r>
          </w:p>
          <w:p w:rsidR="009127D2" w:rsidRPr="004806EE" w:rsidRDefault="009127D2" w:rsidP="009127D2">
            <w:pPr>
              <w:widowControl w:val="0"/>
              <w:snapToGrid w:val="0"/>
              <w:rPr>
                <w:iCs/>
                <w:sz w:val="20"/>
                <w:szCs w:val="20"/>
              </w:rPr>
            </w:pPr>
            <w:r w:rsidRPr="004806EE">
              <w:rPr>
                <w:iCs/>
                <w:sz w:val="20"/>
                <w:szCs w:val="20"/>
              </w:rPr>
              <w:t>If supported, decide from the following alternatives:</w:t>
            </w:r>
          </w:p>
          <w:p w:rsidR="009127D2" w:rsidRPr="004806EE" w:rsidRDefault="009127D2" w:rsidP="009127D2">
            <w:pPr>
              <w:widowControl w:val="0"/>
              <w:numPr>
                <w:ilvl w:val="0"/>
                <w:numId w:val="721"/>
              </w:numPr>
              <w:snapToGrid w:val="0"/>
              <w:spacing w:after="160"/>
              <w:contextualSpacing/>
              <w:rPr>
                <w:rFonts w:eastAsia="SimSun"/>
                <w:sz w:val="20"/>
                <w:szCs w:val="20"/>
              </w:rPr>
            </w:pPr>
            <w:r w:rsidRPr="004806EE">
              <w:rPr>
                <w:rFonts w:eastAsia="SimSun"/>
                <w:sz w:val="20"/>
                <w:szCs w:val="20"/>
              </w:rPr>
              <w:t>Scheme1. Based on Rel-15 Type-I MP design directly extended with Ng=K (2, 3, and 4), and new (N</w:t>
            </w:r>
            <w:r w:rsidRPr="004806EE">
              <w:rPr>
                <w:rFonts w:eastAsia="SimSun"/>
                <w:sz w:val="20"/>
                <w:szCs w:val="20"/>
                <w:vertAlign w:val="subscript"/>
              </w:rPr>
              <w:t>1</w:t>
            </w:r>
            <w:r w:rsidRPr="004806EE">
              <w:rPr>
                <w:rFonts w:eastAsia="SimSun"/>
                <w:sz w:val="20"/>
                <w:szCs w:val="20"/>
              </w:rPr>
              <w:t>, N</w:t>
            </w:r>
            <w:r w:rsidRPr="004806EE">
              <w:rPr>
                <w:rFonts w:eastAsia="SimSun"/>
                <w:sz w:val="20"/>
                <w:szCs w:val="20"/>
                <w:vertAlign w:val="subscript"/>
              </w:rPr>
              <w:t>2</w:t>
            </w:r>
            <w:r w:rsidRPr="004806EE">
              <w:rPr>
                <w:rFonts w:eastAsia="SimSun"/>
                <w:sz w:val="20"/>
                <w:szCs w:val="20"/>
              </w:rPr>
              <w:t>) values</w:t>
            </w:r>
          </w:p>
          <w:p w:rsidR="009127D2" w:rsidRPr="004806EE" w:rsidRDefault="009127D2" w:rsidP="009127D2">
            <w:pPr>
              <w:widowControl w:val="0"/>
              <w:numPr>
                <w:ilvl w:val="0"/>
                <w:numId w:val="721"/>
              </w:numPr>
              <w:snapToGrid w:val="0"/>
              <w:contextualSpacing/>
              <w:rPr>
                <w:rFonts w:eastAsia="SimSun"/>
                <w:sz w:val="20"/>
                <w:szCs w:val="20"/>
              </w:rPr>
            </w:pPr>
            <w:r w:rsidRPr="004806EE">
              <w:rPr>
                <w:rFonts w:eastAsia="SimSun"/>
                <w:sz w:val="20"/>
                <w:szCs w:val="20"/>
              </w:rPr>
              <w:t>Scheme2. Based on Scheme4/6 as described in the RAN1#116 agreement</w:t>
            </w:r>
          </w:p>
          <w:p w:rsidR="009127D2" w:rsidRPr="004806EE" w:rsidRDefault="009127D2" w:rsidP="009127D2">
            <w:pPr>
              <w:widowControl w:val="0"/>
              <w:numPr>
                <w:ilvl w:val="1"/>
                <w:numId w:val="721"/>
              </w:numPr>
              <w:snapToGrid w:val="0"/>
              <w:ind w:left="1620"/>
              <w:contextualSpacing/>
              <w:rPr>
                <w:rFonts w:eastAsia="SimSun"/>
                <w:sz w:val="20"/>
                <w:szCs w:val="20"/>
              </w:rPr>
            </w:pPr>
            <w:r w:rsidRPr="004806EE">
              <w:rPr>
                <w:iCs/>
                <w:sz w:val="20"/>
                <w:szCs w:val="20"/>
              </w:rPr>
              <w:t xml:space="preserve">W1 structure: </w:t>
            </w:r>
            <w:r w:rsidRPr="004806EE">
              <w:rPr>
                <w:rFonts w:eastAsia="SimSun"/>
                <w:sz w:val="20"/>
                <w:szCs w:val="20"/>
              </w:rPr>
              <w:t>Reuse legacy Rel-15 Type-I SP SD basis selection with L=1 independently for each of the K NZP CSI-RS resources</w:t>
            </w:r>
          </w:p>
          <w:p w:rsidR="009127D2" w:rsidRPr="004806EE" w:rsidRDefault="009127D2" w:rsidP="009127D2">
            <w:pPr>
              <w:widowControl w:val="0"/>
              <w:numPr>
                <w:ilvl w:val="1"/>
                <w:numId w:val="721"/>
              </w:numPr>
              <w:snapToGrid w:val="0"/>
              <w:ind w:left="1620"/>
              <w:contextualSpacing/>
              <w:rPr>
                <w:rFonts w:eastAsia="SimSun"/>
                <w:sz w:val="20"/>
                <w:szCs w:val="20"/>
              </w:rPr>
            </w:pPr>
            <w:r w:rsidRPr="004806EE">
              <w:rPr>
                <w:iCs/>
                <w:sz w:val="20"/>
                <w:szCs w:val="20"/>
              </w:rPr>
              <w:t>W2 structure:</w:t>
            </w:r>
          </w:p>
          <w:p w:rsidR="009127D2" w:rsidRPr="004806EE" w:rsidRDefault="009127D2" w:rsidP="009127D2">
            <w:pPr>
              <w:widowControl w:val="0"/>
              <w:numPr>
                <w:ilvl w:val="2"/>
                <w:numId w:val="721"/>
              </w:numPr>
              <w:snapToGrid w:val="0"/>
              <w:contextualSpacing/>
              <w:rPr>
                <w:rFonts w:eastAsia="SimSun"/>
                <w:sz w:val="20"/>
                <w:szCs w:val="20"/>
              </w:rPr>
            </w:pPr>
            <w:r w:rsidRPr="004806EE">
              <w:rPr>
                <w:rFonts w:eastAsia="SimSun"/>
                <w:sz w:val="20"/>
                <w:szCs w:val="20"/>
              </w:rPr>
              <w:t>Legacy Rel-15 Type-I inter-polarization co-phasing rules independently in each resource,</w:t>
            </w:r>
          </w:p>
          <w:p w:rsidR="009127D2" w:rsidRPr="004806EE" w:rsidRDefault="009127D2" w:rsidP="009127D2">
            <w:pPr>
              <w:widowControl w:val="0"/>
              <w:numPr>
                <w:ilvl w:val="2"/>
                <w:numId w:val="721"/>
              </w:numPr>
              <w:snapToGrid w:val="0"/>
              <w:contextualSpacing/>
              <w:rPr>
                <w:rFonts w:eastAsia="SimSun"/>
                <w:sz w:val="20"/>
                <w:szCs w:val="20"/>
              </w:rPr>
            </w:pPr>
            <w:r w:rsidRPr="004806EE">
              <w:rPr>
                <w:rFonts w:eastAsia="SimSun"/>
                <w:sz w:val="20"/>
                <w:szCs w:val="20"/>
              </w:rPr>
              <w:t>Layer-common inter-resource M-PSK co-phasing, where M is further down-selected from {2,4}</w:t>
            </w:r>
          </w:p>
          <w:p w:rsidR="009127D2" w:rsidRPr="004806EE" w:rsidRDefault="009127D2" w:rsidP="009127D2">
            <w:pPr>
              <w:widowControl w:val="0"/>
              <w:numPr>
                <w:ilvl w:val="3"/>
                <w:numId w:val="721"/>
              </w:numPr>
              <w:snapToGrid w:val="0"/>
              <w:contextualSpacing/>
              <w:rPr>
                <w:rFonts w:eastAsia="SimSun"/>
                <w:sz w:val="20"/>
                <w:szCs w:val="20"/>
              </w:rPr>
            </w:pPr>
            <w:r w:rsidRPr="004806EE">
              <w:rPr>
                <w:rFonts w:eastAsia="SimSun"/>
                <w:sz w:val="20"/>
                <w:szCs w:val="20"/>
              </w:rPr>
              <w:t xml:space="preserve">FFS: Whether inter-resource co-phasing is wideband or per subband. </w:t>
            </w:r>
          </w:p>
          <w:p w:rsidR="009127D2" w:rsidRPr="004806EE" w:rsidRDefault="009127D2" w:rsidP="009127D2">
            <w:pPr>
              <w:widowControl w:val="0"/>
              <w:snapToGrid w:val="0"/>
              <w:rPr>
                <w:sz w:val="20"/>
                <w:szCs w:val="20"/>
              </w:rPr>
            </w:pPr>
            <w:r w:rsidRPr="004806EE">
              <w:rPr>
                <w:sz w:val="20"/>
                <w:szCs w:val="20"/>
              </w:rPr>
              <w:t xml:space="preserve">If so, decide, by RAN1#117, whether port mapping scheme similar to, e.g. Rel-18 Type-II CJT, needs to be specified. </w:t>
            </w:r>
          </w:p>
          <w:p w:rsidR="009127D2" w:rsidRPr="004806EE" w:rsidRDefault="009127D2" w:rsidP="009127D2">
            <w:pPr>
              <w:rPr>
                <w:iCs/>
                <w:sz w:val="20"/>
                <w:szCs w:val="20"/>
                <w:lang w:eastAsia="x-none"/>
              </w:rPr>
            </w:pPr>
            <w:r w:rsidRPr="004806EE">
              <w:rPr>
                <w:iCs/>
                <w:sz w:val="20"/>
                <w:szCs w:val="20"/>
                <w:lang w:eastAsia="x-none"/>
              </w:rPr>
              <w:t xml:space="preserve">Note: This topic is lower priority compared to the </w:t>
            </w:r>
            <w:r w:rsidRPr="004806EE">
              <w:rPr>
                <w:iCs/>
                <w:sz w:val="20"/>
                <w:szCs w:val="20"/>
              </w:rPr>
              <w:t>Rel-19 Type-I SP codebook refinement</w:t>
            </w:r>
          </w:p>
          <w:p w:rsidR="009127D2" w:rsidRPr="004806EE" w:rsidRDefault="009127D2" w:rsidP="009127D2">
            <w:pPr>
              <w:rPr>
                <w:iCs/>
                <w:sz w:val="20"/>
                <w:szCs w:val="20"/>
                <w:lang w:eastAsia="x-none"/>
              </w:rPr>
            </w:pPr>
          </w:p>
          <w:p w:rsidR="009127D2" w:rsidRPr="004806EE" w:rsidRDefault="009127D2" w:rsidP="009127D2">
            <w:pPr>
              <w:snapToGrid w:val="0"/>
              <w:jc w:val="both"/>
              <w:rPr>
                <w:b/>
                <w:sz w:val="20"/>
                <w:szCs w:val="20"/>
              </w:rPr>
            </w:pPr>
            <w:r w:rsidRPr="004806EE">
              <w:rPr>
                <w:b/>
                <w:sz w:val="20"/>
                <w:szCs w:val="20"/>
              </w:rPr>
              <w:t xml:space="preserve">Conclusion </w:t>
            </w:r>
          </w:p>
          <w:p w:rsidR="009127D2" w:rsidRPr="004806EE" w:rsidRDefault="009127D2" w:rsidP="009127D2">
            <w:pPr>
              <w:snapToGrid w:val="0"/>
              <w:jc w:val="both"/>
              <w:rPr>
                <w:iCs/>
                <w:sz w:val="20"/>
                <w:szCs w:val="20"/>
              </w:rPr>
            </w:pPr>
            <w:r w:rsidRPr="004806EE">
              <w:rPr>
                <w:sz w:val="20"/>
                <w:szCs w:val="20"/>
              </w:rPr>
              <w:t xml:space="preserve">For the </w:t>
            </w:r>
            <w:r w:rsidRPr="004806EE">
              <w:rPr>
                <w:iCs/>
                <w:sz w:val="20"/>
                <w:szCs w:val="20"/>
              </w:rPr>
              <w:t>Rel-19 Type-I SP codebook refinement for 48, 64, and 128 CSI-RS ports with RI=1-4, there is no consensus on supporting the following additional enhancements: Mode-C, inter-polarization amplitude for Scheme-B, larger values of L (&gt;1, including 2, …, 10)</w:t>
            </w:r>
          </w:p>
          <w:p w:rsidR="009127D2" w:rsidRPr="004806EE" w:rsidRDefault="009127D2" w:rsidP="009127D2">
            <w:pPr>
              <w:rPr>
                <w:iCs/>
                <w:sz w:val="20"/>
                <w:szCs w:val="20"/>
                <w:lang w:eastAsia="x-none"/>
              </w:rPr>
            </w:pPr>
          </w:p>
          <w:p w:rsidR="009127D2" w:rsidRPr="004806EE" w:rsidRDefault="009127D2" w:rsidP="009127D2">
            <w:pPr>
              <w:adjustRightInd w:val="0"/>
              <w:snapToGrid w:val="0"/>
              <w:rPr>
                <w:b/>
                <w:bCs/>
                <w:sz w:val="20"/>
                <w:szCs w:val="20"/>
                <w:highlight w:val="green"/>
              </w:rPr>
            </w:pPr>
            <w:r w:rsidRPr="004806EE">
              <w:rPr>
                <w:b/>
                <w:bCs/>
                <w:sz w:val="20"/>
                <w:szCs w:val="20"/>
                <w:highlight w:val="green"/>
              </w:rPr>
              <w:t>Agreement</w:t>
            </w:r>
          </w:p>
          <w:p w:rsidR="009127D2" w:rsidRPr="004806EE" w:rsidRDefault="009127D2" w:rsidP="009127D2">
            <w:pPr>
              <w:widowControl w:val="0"/>
              <w:snapToGrid w:val="0"/>
              <w:rPr>
                <w:iCs/>
                <w:sz w:val="20"/>
                <w:szCs w:val="20"/>
                <w:lang w:eastAsia="x-none"/>
              </w:rPr>
            </w:pPr>
            <w:r w:rsidRPr="004806EE">
              <w:rPr>
                <w:iCs/>
                <w:sz w:val="20"/>
                <w:szCs w:val="20"/>
              </w:rPr>
              <w:t xml:space="preserve">For the Rel-19 Type-I and Type-II codebook refinement for </w:t>
            </w:r>
            <w:r w:rsidRPr="004806EE">
              <w:rPr>
                <w:rFonts w:eastAsia="SimSun"/>
                <w:iCs/>
                <w:sz w:val="20"/>
                <w:szCs w:val="20"/>
              </w:rPr>
              <w:t>48, 64, and</w:t>
            </w:r>
            <w:r w:rsidRPr="004806EE">
              <w:rPr>
                <w:iCs/>
                <w:sz w:val="20"/>
                <w:szCs w:val="20"/>
              </w:rPr>
              <w:t xml:space="preserve"> 128 CSI-RS ports, regarding NZP CSI-RS resource aggregation to attain 32 &lt; P (or P</w:t>
            </w:r>
            <w:r w:rsidRPr="004806EE">
              <w:rPr>
                <w:iCs/>
                <w:sz w:val="20"/>
                <w:szCs w:val="20"/>
                <w:vertAlign w:val="subscript"/>
              </w:rPr>
              <w:t>CSI-RS</w:t>
            </w:r>
            <w:r w:rsidRPr="004806EE">
              <w:rPr>
                <w:iCs/>
                <w:sz w:val="20"/>
                <w:szCs w:val="20"/>
              </w:rPr>
              <w:t>)</w:t>
            </w:r>
            <w:r w:rsidRPr="004806EE">
              <w:rPr>
                <w:iCs/>
                <w:sz w:val="20"/>
                <w:szCs w:val="20"/>
                <w:vertAlign w:val="subscript"/>
              </w:rPr>
              <w:t xml:space="preserve"> </w:t>
            </w:r>
            <w:r w:rsidRPr="004806EE">
              <w:rPr>
                <w:iCs/>
                <w:sz w:val="20"/>
                <w:szCs w:val="20"/>
              </w:rPr>
              <w:t xml:space="preserve">≤ 128, support the following refinement on the K&gt;1 </w:t>
            </w:r>
            <w:r w:rsidRPr="004806EE">
              <w:rPr>
                <w:iCs/>
                <w:sz w:val="20"/>
                <w:szCs w:val="20"/>
                <w:lang w:eastAsia="x-none"/>
              </w:rPr>
              <w:t>CSI-RS resources associated with a same CSI-RS resource set:</w:t>
            </w:r>
          </w:p>
          <w:p w:rsidR="009127D2" w:rsidRPr="004806EE" w:rsidRDefault="009127D2" w:rsidP="009127D2">
            <w:pPr>
              <w:numPr>
                <w:ilvl w:val="0"/>
                <w:numId w:val="700"/>
              </w:numPr>
              <w:snapToGrid w:val="0"/>
              <w:rPr>
                <w:iCs/>
                <w:sz w:val="20"/>
                <w:szCs w:val="20"/>
                <w:lang w:eastAsia="x-none"/>
              </w:rPr>
            </w:pPr>
            <w:r w:rsidRPr="004806EE">
              <w:rPr>
                <w:iCs/>
                <w:sz w:val="20"/>
                <w:szCs w:val="20"/>
                <w:lang w:eastAsia="x-none"/>
              </w:rPr>
              <w:t xml:space="preserve">Allow per-resource configuration of </w:t>
            </w:r>
            <w:r w:rsidRPr="004806EE">
              <w:rPr>
                <w:i/>
                <w:iCs/>
                <w:sz w:val="20"/>
                <w:szCs w:val="20"/>
                <w:lang w:eastAsia="x-none"/>
              </w:rPr>
              <w:t>evenPRBs</w:t>
            </w:r>
            <w:r w:rsidRPr="004806EE">
              <w:rPr>
                <w:iCs/>
                <w:sz w:val="20"/>
                <w:szCs w:val="20"/>
                <w:lang w:eastAsia="x-none"/>
              </w:rPr>
              <w:t xml:space="preserve"> or </w:t>
            </w:r>
            <w:r w:rsidRPr="004806EE">
              <w:rPr>
                <w:i/>
                <w:iCs/>
                <w:sz w:val="20"/>
                <w:szCs w:val="20"/>
                <w:lang w:eastAsia="x-none"/>
              </w:rPr>
              <w:t>oddPRBs</w:t>
            </w:r>
            <w:r w:rsidRPr="004806EE">
              <w:rPr>
                <w:iCs/>
                <w:sz w:val="20"/>
                <w:szCs w:val="20"/>
                <w:lang w:eastAsia="x-none"/>
              </w:rPr>
              <w:t xml:space="preserve"> for 0.5 RE/RB/port density </w:t>
            </w:r>
          </w:p>
          <w:p w:rsidR="009127D2" w:rsidRPr="004806EE" w:rsidRDefault="009127D2" w:rsidP="009127D2">
            <w:pPr>
              <w:numPr>
                <w:ilvl w:val="0"/>
                <w:numId w:val="700"/>
              </w:numPr>
              <w:snapToGrid w:val="0"/>
              <w:rPr>
                <w:iCs/>
                <w:sz w:val="20"/>
                <w:szCs w:val="20"/>
                <w:lang w:eastAsia="x-none"/>
              </w:rPr>
            </w:pPr>
            <w:r w:rsidRPr="004806EE">
              <w:rPr>
                <w:iCs/>
                <w:sz w:val="20"/>
                <w:szCs w:val="20"/>
                <w:lang w:eastAsia="x-none"/>
              </w:rPr>
              <w:t>For AP-CSI-RS, allow resource-specific slot offset when the K NZP CSI-RS resources are located in two consecutive slots</w:t>
            </w:r>
          </w:p>
          <w:p w:rsidR="009127D2" w:rsidRPr="004806EE" w:rsidRDefault="009127D2" w:rsidP="009127D2">
            <w:pPr>
              <w:numPr>
                <w:ilvl w:val="1"/>
                <w:numId w:val="700"/>
              </w:numPr>
              <w:snapToGrid w:val="0"/>
              <w:rPr>
                <w:iCs/>
                <w:sz w:val="20"/>
                <w:szCs w:val="20"/>
                <w:lang w:eastAsia="x-none"/>
              </w:rPr>
            </w:pPr>
            <w:r w:rsidRPr="004806EE">
              <w:rPr>
                <w:iCs/>
                <w:sz w:val="20"/>
                <w:szCs w:val="20"/>
                <w:lang w:eastAsia="x-none"/>
              </w:rPr>
              <w:t>FFS: details on how to configure/determine the slot offsets</w:t>
            </w:r>
          </w:p>
          <w:p w:rsidR="009127D2" w:rsidRPr="004806EE" w:rsidRDefault="009127D2" w:rsidP="009127D2">
            <w:pPr>
              <w:widowControl w:val="0"/>
              <w:snapToGrid w:val="0"/>
              <w:rPr>
                <w:sz w:val="20"/>
                <w:szCs w:val="20"/>
              </w:rPr>
            </w:pPr>
          </w:p>
          <w:p w:rsidR="009127D2" w:rsidRPr="004806EE" w:rsidRDefault="009127D2" w:rsidP="009127D2">
            <w:pPr>
              <w:adjustRightInd w:val="0"/>
              <w:snapToGrid w:val="0"/>
              <w:rPr>
                <w:b/>
                <w:bCs/>
                <w:sz w:val="20"/>
                <w:szCs w:val="20"/>
                <w:highlight w:val="green"/>
              </w:rPr>
            </w:pPr>
            <w:r w:rsidRPr="004806EE">
              <w:rPr>
                <w:b/>
                <w:bCs/>
                <w:sz w:val="20"/>
                <w:szCs w:val="20"/>
                <w:highlight w:val="green"/>
              </w:rPr>
              <w:t>Agreement</w:t>
            </w:r>
          </w:p>
          <w:p w:rsidR="009127D2" w:rsidRPr="004806EE" w:rsidRDefault="009127D2" w:rsidP="009127D2">
            <w:pPr>
              <w:widowControl w:val="0"/>
              <w:snapToGrid w:val="0"/>
              <w:rPr>
                <w:iCs/>
                <w:sz w:val="20"/>
                <w:szCs w:val="20"/>
                <w:lang w:eastAsia="x-none"/>
              </w:rPr>
            </w:pPr>
            <w:r w:rsidRPr="004806EE">
              <w:rPr>
                <w:iCs/>
                <w:sz w:val="20"/>
                <w:szCs w:val="20"/>
              </w:rPr>
              <w:t xml:space="preserve">For the Rel-19 Type-I and Type-II codebook refinement for </w:t>
            </w:r>
            <w:r w:rsidRPr="004806EE">
              <w:rPr>
                <w:rFonts w:eastAsia="SimSun"/>
                <w:iCs/>
                <w:sz w:val="20"/>
                <w:szCs w:val="20"/>
              </w:rPr>
              <w:t>48, 64, and</w:t>
            </w:r>
            <w:r w:rsidRPr="004806EE">
              <w:rPr>
                <w:iCs/>
                <w:sz w:val="20"/>
                <w:szCs w:val="20"/>
              </w:rPr>
              <w:t xml:space="preserve"> 128 CSI-RS ports, regarding NZP CSI-RS resource aggregation to attain 32 &lt; P (or P</w:t>
            </w:r>
            <w:r w:rsidRPr="004806EE">
              <w:rPr>
                <w:iCs/>
                <w:sz w:val="20"/>
                <w:szCs w:val="20"/>
                <w:vertAlign w:val="subscript"/>
              </w:rPr>
              <w:t>CSI-RS</w:t>
            </w:r>
            <w:r w:rsidRPr="004806EE">
              <w:rPr>
                <w:iCs/>
                <w:sz w:val="20"/>
                <w:szCs w:val="20"/>
              </w:rPr>
              <w:t>)</w:t>
            </w:r>
            <w:r w:rsidRPr="004806EE">
              <w:rPr>
                <w:iCs/>
                <w:sz w:val="20"/>
                <w:szCs w:val="20"/>
                <w:vertAlign w:val="subscript"/>
              </w:rPr>
              <w:t xml:space="preserve"> </w:t>
            </w:r>
            <w:r w:rsidRPr="004806EE">
              <w:rPr>
                <w:iCs/>
                <w:sz w:val="20"/>
                <w:szCs w:val="20"/>
              </w:rPr>
              <w:t>≤ 128,</w:t>
            </w:r>
            <w:r w:rsidRPr="004806EE">
              <w:rPr>
                <w:iCs/>
                <w:sz w:val="20"/>
                <w:szCs w:val="20"/>
                <w:lang w:eastAsia="x-none"/>
              </w:rPr>
              <w:t xml:space="preserve"> all the K&gt;1 </w:t>
            </w:r>
            <w:r w:rsidRPr="004806EE">
              <w:rPr>
                <w:iCs/>
                <w:sz w:val="20"/>
                <w:szCs w:val="20"/>
              </w:rPr>
              <w:t>NZP CSI-RS resources also</w:t>
            </w:r>
            <w:r w:rsidRPr="004806EE">
              <w:rPr>
                <w:iCs/>
                <w:sz w:val="20"/>
                <w:szCs w:val="20"/>
                <w:lang w:eastAsia="x-none"/>
              </w:rPr>
              <w:t xml:space="preserve"> share the same QCL, PCoffset, and PCoffsetSS. In addition: </w:t>
            </w:r>
          </w:p>
          <w:p w:rsidR="009127D2" w:rsidRPr="004806EE" w:rsidRDefault="009127D2" w:rsidP="009127D2">
            <w:pPr>
              <w:pStyle w:val="ListParagraph"/>
              <w:widowControl w:val="0"/>
              <w:numPr>
                <w:ilvl w:val="0"/>
                <w:numId w:val="722"/>
              </w:numPr>
              <w:snapToGrid w:val="0"/>
              <w:ind w:leftChars="0"/>
              <w:rPr>
                <w:iCs/>
                <w:szCs w:val="20"/>
              </w:rPr>
            </w:pPr>
            <w:r w:rsidRPr="004806EE">
              <w:rPr>
                <w:iCs/>
                <w:szCs w:val="20"/>
              </w:rPr>
              <w:t>‘within 1 slot’ should be basic feature and ‘within 2 consecutive slots’ should be UE capability</w:t>
            </w:r>
          </w:p>
          <w:p w:rsidR="009127D2" w:rsidRPr="004806EE" w:rsidRDefault="009127D2" w:rsidP="009127D2">
            <w:pPr>
              <w:rPr>
                <w:iCs/>
                <w:sz w:val="20"/>
                <w:szCs w:val="20"/>
                <w:lang w:eastAsia="x-none"/>
              </w:rPr>
            </w:pPr>
          </w:p>
          <w:p w:rsidR="009127D2" w:rsidRPr="004806EE" w:rsidRDefault="009127D2" w:rsidP="009127D2">
            <w:pPr>
              <w:adjustRightInd w:val="0"/>
              <w:snapToGrid w:val="0"/>
              <w:rPr>
                <w:b/>
                <w:bCs/>
                <w:sz w:val="20"/>
                <w:szCs w:val="20"/>
                <w:highlight w:val="green"/>
              </w:rPr>
            </w:pPr>
            <w:r w:rsidRPr="004806EE">
              <w:rPr>
                <w:b/>
                <w:bCs/>
                <w:sz w:val="20"/>
                <w:szCs w:val="20"/>
                <w:highlight w:val="green"/>
              </w:rPr>
              <w:t>Agreement</w:t>
            </w:r>
          </w:p>
          <w:p w:rsidR="009127D2" w:rsidRPr="004806EE" w:rsidRDefault="009127D2" w:rsidP="009127D2">
            <w:pPr>
              <w:snapToGrid w:val="0"/>
              <w:rPr>
                <w:bCs/>
                <w:iCs/>
                <w:sz w:val="20"/>
                <w:szCs w:val="20"/>
              </w:rPr>
            </w:pPr>
            <w:r w:rsidRPr="004806EE">
              <w:rPr>
                <w:sz w:val="20"/>
                <w:szCs w:val="20"/>
              </w:rPr>
              <w:t xml:space="preserve">For the </w:t>
            </w:r>
            <w:r w:rsidRPr="004806EE">
              <w:rPr>
                <w:iCs/>
                <w:sz w:val="20"/>
                <w:szCs w:val="20"/>
              </w:rPr>
              <w:t xml:space="preserve">Rel-19 Type-II codebook refinement for 48, 64, and 128 CSI-RS ports based on the </w:t>
            </w:r>
            <w:r w:rsidRPr="004806EE">
              <w:rPr>
                <w:sz w:val="20"/>
                <w:szCs w:val="20"/>
              </w:rPr>
              <w:t>Rel-18 Type-II Doppler codebook</w:t>
            </w:r>
            <w:r w:rsidRPr="004806EE">
              <w:rPr>
                <w:bCs/>
                <w:iCs/>
                <w:sz w:val="20"/>
                <w:szCs w:val="20"/>
              </w:rPr>
              <w:t>, support the following aperiodic CMR configuration:</w:t>
            </w:r>
          </w:p>
          <w:p w:rsidR="009127D2" w:rsidRPr="004806EE" w:rsidRDefault="009127D2" w:rsidP="009127D2">
            <w:pPr>
              <w:numPr>
                <w:ilvl w:val="0"/>
                <w:numId w:val="723"/>
              </w:numPr>
              <w:snapToGrid w:val="0"/>
              <w:rPr>
                <w:sz w:val="20"/>
                <w:szCs w:val="20"/>
              </w:rPr>
            </w:pPr>
            <w:r w:rsidRPr="004806EE">
              <w:rPr>
                <w:sz w:val="20"/>
                <w:szCs w:val="20"/>
              </w:rPr>
              <w:t xml:space="preserve">A UE can be configured with </w:t>
            </w:r>
            <w:r w:rsidRPr="004806EE">
              <w:rPr>
                <w:i/>
                <w:sz w:val="20"/>
                <w:szCs w:val="20"/>
              </w:rPr>
              <w:t>K</w:t>
            </w:r>
            <w:r w:rsidRPr="004806EE">
              <w:rPr>
                <w:i/>
                <w:sz w:val="20"/>
                <w:szCs w:val="20"/>
                <w:vertAlign w:val="subscript"/>
              </w:rPr>
              <w:t>DOPP</w:t>
            </w:r>
            <w:r w:rsidRPr="004806EE">
              <w:rPr>
                <w:sz w:val="20"/>
                <w:szCs w:val="20"/>
              </w:rPr>
              <w:t xml:space="preserve"> = {4, 8, 12} CSI-RS resource groups for the purpose of aperiodic CMR as needed by Type-II Doppler CSI</w:t>
            </w:r>
          </w:p>
          <w:p w:rsidR="009127D2" w:rsidRPr="004806EE" w:rsidRDefault="009127D2" w:rsidP="009127D2">
            <w:pPr>
              <w:numPr>
                <w:ilvl w:val="1"/>
                <w:numId w:val="723"/>
              </w:numPr>
              <w:snapToGrid w:val="0"/>
              <w:rPr>
                <w:bCs/>
                <w:sz w:val="20"/>
                <w:szCs w:val="20"/>
              </w:rPr>
            </w:pPr>
            <w:r w:rsidRPr="004806EE">
              <w:rPr>
                <w:sz w:val="20"/>
                <w:szCs w:val="20"/>
              </w:rPr>
              <w:t>The time separation between the first resources from two consecutive groups (=</w:t>
            </w:r>
            <w:r w:rsidRPr="004806EE">
              <w:rPr>
                <w:i/>
                <w:sz w:val="20"/>
                <w:szCs w:val="20"/>
              </w:rPr>
              <w:t>m</w:t>
            </w:r>
            <w:r w:rsidRPr="004806EE">
              <w:rPr>
                <w:sz w:val="20"/>
                <w:szCs w:val="20"/>
              </w:rPr>
              <w:t xml:space="preserve">) can be configured from {1, 2} </w:t>
            </w:r>
          </w:p>
          <w:p w:rsidR="009127D2" w:rsidRPr="004806EE" w:rsidRDefault="009127D2" w:rsidP="009127D2">
            <w:pPr>
              <w:numPr>
                <w:ilvl w:val="1"/>
                <w:numId w:val="723"/>
              </w:numPr>
              <w:snapToGrid w:val="0"/>
              <w:rPr>
                <w:sz w:val="20"/>
                <w:szCs w:val="20"/>
              </w:rPr>
            </w:pPr>
            <w:r w:rsidRPr="004806EE">
              <w:rPr>
                <w:sz w:val="20"/>
                <w:szCs w:val="20"/>
              </w:rPr>
              <w:t>FFS: The need for additional restriction in time domain</w:t>
            </w:r>
          </w:p>
          <w:p w:rsidR="009127D2" w:rsidRPr="004806EE" w:rsidRDefault="009127D2" w:rsidP="009127D2">
            <w:pPr>
              <w:numPr>
                <w:ilvl w:val="0"/>
                <w:numId w:val="723"/>
              </w:numPr>
              <w:snapToGrid w:val="0"/>
              <w:rPr>
                <w:sz w:val="20"/>
                <w:szCs w:val="20"/>
              </w:rPr>
            </w:pPr>
            <w:r w:rsidRPr="004806EE">
              <w:rPr>
                <w:sz w:val="20"/>
                <w:szCs w:val="20"/>
              </w:rPr>
              <w:t xml:space="preserve">Each CSI-RS resource group comprises </w:t>
            </w:r>
            <w:r w:rsidRPr="004806EE">
              <w:rPr>
                <w:i/>
                <w:sz w:val="20"/>
                <w:szCs w:val="20"/>
              </w:rPr>
              <w:t xml:space="preserve">K </w:t>
            </w:r>
            <w:r w:rsidRPr="004806EE">
              <w:rPr>
                <w:sz w:val="20"/>
                <w:szCs w:val="20"/>
              </w:rPr>
              <w:t>NZP CSI-RS resources (K defined in previous agreements) for aggregation associated with a same CSI-RS resource set assuming the agreed resource set rules for Rel-19 Type-I/II codebooks</w:t>
            </w:r>
          </w:p>
          <w:p w:rsidR="009127D2" w:rsidRPr="004806EE" w:rsidRDefault="009127D2" w:rsidP="009127D2">
            <w:pPr>
              <w:numPr>
                <w:ilvl w:val="0"/>
                <w:numId w:val="723"/>
              </w:numPr>
              <w:snapToGrid w:val="0"/>
              <w:rPr>
                <w:sz w:val="20"/>
                <w:szCs w:val="20"/>
              </w:rPr>
            </w:pPr>
            <w:r w:rsidRPr="004806EE">
              <w:rPr>
                <w:sz w:val="20"/>
                <w:szCs w:val="20"/>
              </w:rPr>
              <w:t xml:space="preserve">All the </w:t>
            </w:r>
            <w:r w:rsidRPr="004806EE">
              <w:rPr>
                <w:i/>
                <w:sz w:val="20"/>
                <w:szCs w:val="20"/>
              </w:rPr>
              <w:t>K</w:t>
            </w:r>
            <w:r w:rsidRPr="004806EE">
              <w:rPr>
                <w:i/>
                <w:sz w:val="20"/>
                <w:szCs w:val="20"/>
                <w:vertAlign w:val="subscript"/>
              </w:rPr>
              <w:t>DOPP</w:t>
            </w:r>
            <w:r w:rsidRPr="004806EE">
              <w:rPr>
                <w:sz w:val="20"/>
                <w:szCs w:val="20"/>
              </w:rPr>
              <w:t xml:space="preserve"> CSI-RS resource groups are associated with a same CSI-RS resource set configuration</w:t>
            </w:r>
          </w:p>
          <w:p w:rsidR="009127D2" w:rsidRPr="004806EE" w:rsidRDefault="009127D2" w:rsidP="009127D2">
            <w:pPr>
              <w:snapToGrid w:val="0"/>
              <w:rPr>
                <w:sz w:val="20"/>
                <w:szCs w:val="20"/>
              </w:rPr>
            </w:pPr>
            <w:r w:rsidRPr="004806EE">
              <w:rPr>
                <w:sz w:val="20"/>
                <w:szCs w:val="20"/>
              </w:rPr>
              <w:t>FFS: the determination of CSI-RS resource group that a CSI-RS resource is associated with</w:t>
            </w:r>
          </w:p>
          <w:p w:rsidR="009127D2" w:rsidRPr="004806EE" w:rsidRDefault="009127D2" w:rsidP="009127D2">
            <w:pPr>
              <w:rPr>
                <w:iCs/>
                <w:sz w:val="20"/>
                <w:szCs w:val="20"/>
                <w:lang w:eastAsia="x-none"/>
              </w:rPr>
            </w:pPr>
          </w:p>
          <w:p w:rsidR="009127D2" w:rsidRPr="004806EE" w:rsidRDefault="009127D2" w:rsidP="009127D2">
            <w:pPr>
              <w:adjustRightInd w:val="0"/>
              <w:snapToGrid w:val="0"/>
              <w:rPr>
                <w:b/>
                <w:bCs/>
                <w:sz w:val="20"/>
                <w:szCs w:val="20"/>
                <w:highlight w:val="green"/>
              </w:rPr>
            </w:pPr>
            <w:r w:rsidRPr="004806EE">
              <w:rPr>
                <w:b/>
                <w:bCs/>
                <w:sz w:val="20"/>
                <w:szCs w:val="20"/>
                <w:highlight w:val="green"/>
              </w:rPr>
              <w:t>Agreement</w:t>
            </w:r>
          </w:p>
          <w:p w:rsidR="009127D2" w:rsidRPr="004806EE" w:rsidRDefault="009127D2" w:rsidP="009127D2">
            <w:pPr>
              <w:widowControl w:val="0"/>
              <w:snapToGrid w:val="0"/>
              <w:rPr>
                <w:iCs/>
                <w:sz w:val="20"/>
                <w:szCs w:val="20"/>
              </w:rPr>
            </w:pPr>
            <w:r w:rsidRPr="004806EE">
              <w:rPr>
                <w:sz w:val="20"/>
                <w:szCs w:val="20"/>
              </w:rPr>
              <w:t xml:space="preserve">For the </w:t>
            </w:r>
            <w:r w:rsidRPr="004806EE">
              <w:rPr>
                <w:iCs/>
                <w:sz w:val="20"/>
                <w:szCs w:val="20"/>
              </w:rPr>
              <w:t xml:space="preserve">Rel-19 CRI-based CSI refinement for up to 128 CSI-RS ports, </w:t>
            </w:r>
            <w:r w:rsidRPr="004806EE">
              <w:rPr>
                <w:iCs/>
                <w:sz w:val="20"/>
                <w:szCs w:val="20"/>
                <w:u w:val="single"/>
              </w:rPr>
              <w:t>for M&gt;1</w:t>
            </w:r>
            <w:r w:rsidRPr="004806EE">
              <w:rPr>
                <w:iCs/>
                <w:sz w:val="20"/>
                <w:szCs w:val="20"/>
              </w:rPr>
              <w:t xml:space="preserve">, the M CRIs (each with </w:t>
            </w:r>
            <w:r w:rsidRPr="004806EE">
              <w:rPr>
                <w:iCs/>
                <w:sz w:val="20"/>
                <w:szCs w:val="20"/>
              </w:rPr>
              <w:fldChar w:fldCharType="begin"/>
            </w:r>
            <w:r w:rsidRPr="004806EE">
              <w:rPr>
                <w:iCs/>
                <w:sz w:val="20"/>
                <w:szCs w:val="20"/>
              </w:rPr>
              <w:instrText xml:space="preserve"> QUOTE </w:instrText>
            </w:r>
            <w:r w:rsidR="00A62E40">
              <w:rPr>
                <w:noProof/>
                <w:position w:val="-5"/>
                <w:sz w:val="20"/>
                <w:szCs w:val="20"/>
              </w:rPr>
              <w:pict w14:anchorId="516D393D">
                <v:shape id="_x0000_i1046" type="#_x0000_t75" alt="" style="width:36.5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67A1E&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C67A1E&quot; wsp:rsidRDefault=&quot;00C67A1E&quot; wsp:rsidP=&quot;00C67A1E&quot;&gt;&lt;m:oMathPara&gt;&lt;m:oMath&gt;&lt;m:d&gt;&lt;m:dPr&gt;&lt;m:begChr m:val=&quot;‚åà&quot;/&gt;&lt;m:endChr m:val=&quot;‚åâ&quot;/&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806EE">
              <w:rPr>
                <w:iCs/>
                <w:sz w:val="20"/>
                <w:szCs w:val="20"/>
              </w:rPr>
              <w:instrText xml:space="preserve"> </w:instrText>
            </w:r>
            <w:r w:rsidRPr="004806EE">
              <w:rPr>
                <w:iCs/>
                <w:sz w:val="20"/>
                <w:szCs w:val="20"/>
              </w:rPr>
              <w:fldChar w:fldCharType="separate"/>
            </w:r>
            <w:r w:rsidR="00A62E40">
              <w:rPr>
                <w:noProof/>
                <w:position w:val="-5"/>
                <w:sz w:val="20"/>
                <w:szCs w:val="20"/>
              </w:rPr>
              <w:pict w14:anchorId="4D1F297C">
                <v:shape id="_x0000_i1045" type="#_x0000_t75" alt="" style="width:36.5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67A1E&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C67A1E&quot; wsp:rsidRDefault=&quot;00C67A1E&quot; wsp:rsidP=&quot;00C67A1E&quot;&gt;&lt;m:oMathPara&gt;&lt;m:oMath&gt;&lt;m:d&gt;&lt;m:dPr&gt;&lt;m:begChr m:val=&quot;‚åà&quot;/&gt;&lt;m:endChr m:val=&quot;‚åâ&quot;/&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806EE">
              <w:rPr>
                <w:iCs/>
                <w:sz w:val="20"/>
                <w:szCs w:val="20"/>
              </w:rPr>
              <w:fldChar w:fldCharType="end"/>
            </w:r>
            <w:r w:rsidRPr="004806EE">
              <w:rPr>
                <w:iCs/>
                <w:sz w:val="20"/>
                <w:szCs w:val="20"/>
              </w:rPr>
              <w:t xml:space="preserve"> bits) are separated indicated </w:t>
            </w:r>
          </w:p>
          <w:p w:rsidR="009127D2" w:rsidRPr="004806EE" w:rsidRDefault="009127D2" w:rsidP="009127D2">
            <w:pPr>
              <w:pStyle w:val="ListParagraph"/>
              <w:widowControl w:val="0"/>
              <w:numPr>
                <w:ilvl w:val="0"/>
                <w:numId w:val="724"/>
              </w:numPr>
              <w:snapToGrid w:val="0"/>
              <w:ind w:leftChars="0"/>
              <w:rPr>
                <w:iCs/>
                <w:szCs w:val="20"/>
              </w:rPr>
            </w:pPr>
            <w:r w:rsidRPr="004806EE">
              <w:rPr>
                <w:szCs w:val="20"/>
              </w:rPr>
              <w:t xml:space="preserve">FFS: whether to support NW configuring/requesting the UE to report CRI/RI/PMI/CQI associated with </w:t>
            </w:r>
            <w:r w:rsidRPr="004806EE">
              <w:rPr>
                <w:i/>
                <w:szCs w:val="20"/>
              </w:rPr>
              <w:t>M</w:t>
            </w:r>
            <w:r w:rsidRPr="004806EE">
              <w:rPr>
                <w:i/>
                <w:szCs w:val="20"/>
                <w:vertAlign w:val="subscript"/>
              </w:rPr>
              <w:t>R</w:t>
            </w:r>
            <w:r w:rsidRPr="004806EE">
              <w:rPr>
                <w:szCs w:val="20"/>
              </w:rPr>
              <w:t xml:space="preserve"> (&lt;</w:t>
            </w:r>
            <w:r w:rsidRPr="004806EE">
              <w:rPr>
                <w:i/>
                <w:szCs w:val="20"/>
              </w:rPr>
              <w:t>M</w:t>
            </w:r>
            <w:r w:rsidRPr="004806EE">
              <w:rPr>
                <w:szCs w:val="20"/>
              </w:rPr>
              <w:t xml:space="preserve">) of </w:t>
            </w:r>
            <w:r w:rsidRPr="004806EE">
              <w:rPr>
                <w:i/>
                <w:szCs w:val="20"/>
              </w:rPr>
              <w:t>K</w:t>
            </w:r>
            <w:r w:rsidRPr="004806EE">
              <w:rPr>
                <w:i/>
                <w:szCs w:val="20"/>
                <w:vertAlign w:val="subscript"/>
              </w:rPr>
              <w:t>S</w:t>
            </w:r>
            <w:r w:rsidRPr="004806EE">
              <w:rPr>
                <w:szCs w:val="20"/>
              </w:rPr>
              <w:t xml:space="preserve"> CSI-RS resources, including whether further reduction in the number of hypotheses is supported, i.e. reporting (</w:t>
            </w:r>
            <w:r w:rsidRPr="004806EE">
              <w:rPr>
                <w:i/>
                <w:iCs/>
                <w:szCs w:val="20"/>
              </w:rPr>
              <w:t>M</w:t>
            </w:r>
            <w:r w:rsidRPr="004806EE">
              <w:rPr>
                <w:iCs/>
                <w:szCs w:val="20"/>
              </w:rPr>
              <w:t xml:space="preserve"> – </w:t>
            </w:r>
            <w:r w:rsidRPr="004806EE">
              <w:rPr>
                <w:i/>
                <w:iCs/>
                <w:szCs w:val="20"/>
              </w:rPr>
              <w:t>M</w:t>
            </w:r>
            <w:r w:rsidRPr="004806EE">
              <w:rPr>
                <w:i/>
                <w:iCs/>
                <w:szCs w:val="20"/>
                <w:vertAlign w:val="subscript"/>
              </w:rPr>
              <w:t>R</w:t>
            </w:r>
            <w:r w:rsidRPr="004806EE">
              <w:rPr>
                <w:iCs/>
                <w:szCs w:val="20"/>
              </w:rPr>
              <w:t xml:space="preserve">) CRIs (each with </w:t>
            </w:r>
            <w:r w:rsidRPr="004806EE">
              <w:rPr>
                <w:iCs/>
                <w:szCs w:val="20"/>
              </w:rPr>
              <w:fldChar w:fldCharType="begin"/>
            </w:r>
            <w:r w:rsidRPr="004806EE">
              <w:rPr>
                <w:iCs/>
                <w:szCs w:val="20"/>
              </w:rPr>
              <w:instrText xml:space="preserve"> QUOTE </w:instrText>
            </w:r>
            <w:r w:rsidR="00A62E40">
              <w:rPr>
                <w:noProof/>
                <w:position w:val="-5"/>
                <w:szCs w:val="20"/>
              </w:rPr>
              <w:pict w14:anchorId="4565003E">
                <v:shape id="_x0000_i1044" type="#_x0000_t75" alt="" style="width:69.8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1A38&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C1A38&quot; wsp:rsidRDefault=&quot;002C1A38&quot; wsp:rsidP=&quot;002C1A38&quot;&gt;&lt;m:oMathPara&gt;&lt;m:oMath&gt;&lt;m:d&gt;&lt;m:dPr&gt;&lt;m:begChr m:val=&quot;‚åà&quot;/&gt;&lt;m:endChr m:val=&quot;‚åâ&quot;/&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d&gt;&lt;m:dPr&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r&gt;&lt;w:rPr&gt;&lt;w:rFonts w:ascii=&quot;Cambria Math&quot; w:h-ansi=&quot;Cambria Math&quot;/&gt;&lt;wx:font wx:val=&quot;Cambria Math&quot;/&gt;&lt;w:i/&gt;&lt;w:sz-cs w:val=&quot;28&quot;/&gt;&lt;/w:rPr&gt;&lt;m:t&gt;-&lt;/m:t&gt;&lt;/m:r&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M&lt;/m:t&gt;&lt;/m:r&gt;&lt;/m:e&gt;&lt;m:sub&gt;&lt;m:r&gt;&lt;w:rPr&gt;&lt;w:rFonts w:ascii=&quot;Cambria Math&quot; w:h-ansi=&quot;Cambria Math&quot;/&gt;&lt;wx:font wx:val=&quot;Cambria Math&quot;/&gt;&lt;w:i/&gt;&lt;w:sz-cs w:val=&quot;28&quot;/&gt;&lt;/w:rPr&gt;&lt;m:t&gt;R&lt;/m:t&gt;&lt;/m:r&gt;&lt;/m:sub&gt;&lt;/m:sSub&gt;&lt;/m:e&gt;&lt;/m:d&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806EE">
              <w:rPr>
                <w:iCs/>
                <w:szCs w:val="20"/>
              </w:rPr>
              <w:instrText xml:space="preserve"> </w:instrText>
            </w:r>
            <w:r w:rsidRPr="004806EE">
              <w:rPr>
                <w:iCs/>
                <w:szCs w:val="20"/>
              </w:rPr>
              <w:fldChar w:fldCharType="separate"/>
            </w:r>
            <w:r w:rsidR="00A62E40">
              <w:rPr>
                <w:noProof/>
                <w:position w:val="-5"/>
                <w:szCs w:val="20"/>
              </w:rPr>
              <w:pict w14:anchorId="464CB22B">
                <v:shape id="_x0000_i1043" type="#_x0000_t75" alt="" style="width:69.8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1A38&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C1A38&quot; wsp:rsidRDefault=&quot;002C1A38&quot; wsp:rsidP=&quot;002C1A38&quot;&gt;&lt;m:oMathPara&gt;&lt;m:oMath&gt;&lt;m:d&gt;&lt;m:dPr&gt;&lt;m:begChr m:val=&quot;‚åà&quot;/&gt;&lt;m:endChr m:val=&quot;‚åâ&quot;/&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d&gt;&lt;m:dPr&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r&gt;&lt;w:rPr&gt;&lt;w:rFonts w:ascii=&quot;Cambria Math&quot; w:h-ansi=&quot;Cambria Math&quot;/&gt;&lt;wx:font wx:val=&quot;Cambria Math&quot;/&gt;&lt;w:i/&gt;&lt;w:sz-cs w:val=&quot;28&quot;/&gt;&lt;/w:rPr&gt;&lt;m:t&gt;-&lt;/m:t&gt;&lt;/m:r&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M&lt;/m:t&gt;&lt;/m:r&gt;&lt;/m:e&gt;&lt;m:sub&gt;&lt;m:r&gt;&lt;w:rPr&gt;&lt;w:rFonts w:ascii=&quot;Cambria Math&quot; w:h-ansi=&quot;Cambria Math&quot;/&gt;&lt;wx:font wx:val=&quot;Cambria Math&quot;/&gt;&lt;w:i/&gt;&lt;w:sz-cs w:val=&quot;28&quot;/&gt;&lt;/w:rPr&gt;&lt;m:t&gt;R&lt;/m:t&gt;&lt;/m:r&gt;&lt;/m:sub&gt;&lt;/m:sSub&gt;&lt;/m:e&gt;&lt;/m:d&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806EE">
              <w:rPr>
                <w:iCs/>
                <w:szCs w:val="20"/>
              </w:rPr>
              <w:fldChar w:fldCharType="end"/>
            </w:r>
            <w:r w:rsidRPr="004806EE">
              <w:rPr>
                <w:iCs/>
                <w:szCs w:val="20"/>
              </w:rPr>
              <w:t xml:space="preserve"> bits)</w:t>
            </w:r>
          </w:p>
          <w:p w:rsidR="009127D2" w:rsidRPr="004806EE" w:rsidRDefault="009127D2" w:rsidP="009127D2">
            <w:pPr>
              <w:adjustRightInd w:val="0"/>
              <w:snapToGrid w:val="0"/>
              <w:rPr>
                <w:b/>
                <w:bCs/>
                <w:sz w:val="20"/>
                <w:szCs w:val="20"/>
                <w:highlight w:val="green"/>
              </w:rPr>
            </w:pPr>
          </w:p>
          <w:p w:rsidR="009127D2" w:rsidRPr="004806EE" w:rsidRDefault="009127D2" w:rsidP="009127D2">
            <w:pPr>
              <w:adjustRightInd w:val="0"/>
              <w:snapToGrid w:val="0"/>
              <w:rPr>
                <w:b/>
                <w:bCs/>
                <w:sz w:val="20"/>
                <w:szCs w:val="20"/>
                <w:highlight w:val="green"/>
              </w:rPr>
            </w:pPr>
            <w:r w:rsidRPr="004806EE">
              <w:rPr>
                <w:b/>
                <w:bCs/>
                <w:sz w:val="20"/>
                <w:szCs w:val="20"/>
                <w:highlight w:val="green"/>
              </w:rPr>
              <w:lastRenderedPageBreak/>
              <w:t>Agreement</w:t>
            </w:r>
          </w:p>
          <w:p w:rsidR="009127D2" w:rsidRPr="004806EE" w:rsidRDefault="009127D2" w:rsidP="009127D2">
            <w:pPr>
              <w:snapToGrid w:val="0"/>
              <w:rPr>
                <w:iCs/>
                <w:sz w:val="20"/>
                <w:szCs w:val="20"/>
              </w:rPr>
            </w:pPr>
            <w:r w:rsidRPr="004806EE">
              <w:rPr>
                <w:sz w:val="20"/>
                <w:szCs w:val="20"/>
              </w:rPr>
              <w:t xml:space="preserve">For the </w:t>
            </w:r>
            <w:r w:rsidRPr="004806EE">
              <w:rPr>
                <w:iCs/>
                <w:sz w:val="20"/>
                <w:szCs w:val="20"/>
              </w:rPr>
              <w:t xml:space="preserve">Rel-19 Type-I SP and Type-II codebook refinements for </w:t>
            </w:r>
            <w:r w:rsidRPr="004806EE">
              <w:rPr>
                <w:rFonts w:eastAsia="SimSun"/>
                <w:iCs/>
                <w:sz w:val="20"/>
                <w:szCs w:val="20"/>
              </w:rPr>
              <w:t>48, 64, and</w:t>
            </w:r>
            <w:r w:rsidRPr="004806EE">
              <w:rPr>
                <w:iCs/>
                <w:sz w:val="20"/>
                <w:szCs w:val="20"/>
              </w:rPr>
              <w:t xml:space="preserve"> 128 CSI-RS ports via aggregating K&gt;1 CSI-RS resources, regarding timeline, </w:t>
            </w:r>
            <w:r w:rsidRPr="004806EE">
              <w:rPr>
                <w:bCs/>
                <w:iCs/>
                <w:sz w:val="20"/>
                <w:szCs w:val="20"/>
              </w:rPr>
              <w:t>introduce two UE capabilities:</w:t>
            </w:r>
          </w:p>
          <w:p w:rsidR="009127D2" w:rsidRPr="004806EE" w:rsidRDefault="009127D2" w:rsidP="009127D2">
            <w:pPr>
              <w:numPr>
                <w:ilvl w:val="0"/>
                <w:numId w:val="725"/>
              </w:numPr>
              <w:snapToGrid w:val="0"/>
              <w:rPr>
                <w:iCs/>
                <w:sz w:val="20"/>
                <w:szCs w:val="20"/>
              </w:rPr>
            </w:pPr>
            <w:r w:rsidRPr="004806EE">
              <w:rPr>
                <w:bCs/>
                <w:iCs/>
                <w:sz w:val="20"/>
                <w:szCs w:val="20"/>
              </w:rPr>
              <w:t>Capability 1: Reuse legacy Z/Z’ values</w:t>
            </w:r>
          </w:p>
          <w:p w:rsidR="009127D2" w:rsidRPr="004806EE" w:rsidRDefault="009127D2" w:rsidP="009127D2">
            <w:pPr>
              <w:numPr>
                <w:ilvl w:val="0"/>
                <w:numId w:val="725"/>
              </w:numPr>
              <w:snapToGrid w:val="0"/>
              <w:rPr>
                <w:iCs/>
                <w:sz w:val="20"/>
                <w:szCs w:val="20"/>
              </w:rPr>
            </w:pPr>
            <w:r w:rsidRPr="004806EE">
              <w:rPr>
                <w:bCs/>
                <w:iCs/>
                <w:sz w:val="20"/>
                <w:szCs w:val="20"/>
              </w:rPr>
              <w:t xml:space="preserve">Capability 2: </w:t>
            </w:r>
            <w:r w:rsidRPr="004806EE">
              <w:rPr>
                <w:iCs/>
                <w:sz w:val="20"/>
                <w:szCs w:val="20"/>
              </w:rPr>
              <w:t>Scale the legacy timeline Z/Z’ by ceil(P/32) where P is the total number of ports across all the K aggregated CSI-RS resources</w:t>
            </w:r>
          </w:p>
          <w:p w:rsidR="009127D2" w:rsidRPr="004806EE" w:rsidRDefault="009127D2" w:rsidP="009127D2">
            <w:pPr>
              <w:snapToGrid w:val="0"/>
              <w:rPr>
                <w:iCs/>
                <w:sz w:val="20"/>
                <w:szCs w:val="20"/>
              </w:rPr>
            </w:pPr>
            <w:r w:rsidRPr="004806EE">
              <w:rPr>
                <w:iCs/>
                <w:sz w:val="20"/>
                <w:szCs w:val="20"/>
              </w:rPr>
              <w:t>FFS: CPU occupation and active resource counting</w:t>
            </w:r>
          </w:p>
          <w:p w:rsidR="009127D2" w:rsidRPr="004806EE" w:rsidRDefault="009127D2" w:rsidP="009127D2">
            <w:pPr>
              <w:snapToGrid w:val="0"/>
              <w:rPr>
                <w:iCs/>
                <w:sz w:val="20"/>
                <w:szCs w:val="20"/>
              </w:rPr>
            </w:pPr>
            <w:r w:rsidRPr="004806EE">
              <w:rPr>
                <w:iCs/>
                <w:sz w:val="20"/>
                <w:szCs w:val="20"/>
              </w:rPr>
              <w:t xml:space="preserve">Note: </w:t>
            </w:r>
          </w:p>
          <w:p w:rsidR="009127D2" w:rsidRPr="004806EE" w:rsidRDefault="009127D2" w:rsidP="009127D2">
            <w:pPr>
              <w:pStyle w:val="ListParagraph"/>
              <w:numPr>
                <w:ilvl w:val="0"/>
                <w:numId w:val="726"/>
              </w:numPr>
              <w:snapToGrid w:val="0"/>
              <w:ind w:leftChars="0"/>
              <w:contextualSpacing/>
              <w:rPr>
                <w:iCs/>
                <w:szCs w:val="20"/>
              </w:rPr>
            </w:pPr>
            <w:r w:rsidRPr="004806EE">
              <w:rPr>
                <w:iCs/>
                <w:szCs w:val="20"/>
              </w:rPr>
              <w:t xml:space="preserve">The legacy timeline Z/Z’ for Type-I corresponds to </w:t>
            </w:r>
            <w:r w:rsidRPr="004806EE">
              <w:rPr>
                <w:szCs w:val="20"/>
              </w:rPr>
              <w:t>Z1/Z1’ in Table 5.4-2 of TS38.214 for Type-I WB SP-CSI with at most 4 CSI-RS ports in a single resource without CRI, and Z2/Z2’ for other Type-I cases</w:t>
            </w:r>
          </w:p>
          <w:p w:rsidR="009127D2" w:rsidRPr="004806EE" w:rsidRDefault="009127D2" w:rsidP="009127D2">
            <w:pPr>
              <w:pStyle w:val="ListParagraph"/>
              <w:numPr>
                <w:ilvl w:val="0"/>
                <w:numId w:val="726"/>
              </w:numPr>
              <w:snapToGrid w:val="0"/>
              <w:ind w:leftChars="0"/>
              <w:contextualSpacing/>
              <w:rPr>
                <w:iCs/>
                <w:szCs w:val="20"/>
              </w:rPr>
            </w:pPr>
            <w:r w:rsidRPr="004806EE">
              <w:rPr>
                <w:iCs/>
                <w:szCs w:val="20"/>
              </w:rPr>
              <w:t>The legacy timeline Z/Z’ for Type-II corresponds to Z2/Z2’</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widowControl w:val="0"/>
              <w:snapToGrid w:val="0"/>
              <w:rPr>
                <w:rFonts w:eastAsia="Calibri"/>
                <w:sz w:val="20"/>
                <w:szCs w:val="20"/>
                <w:lang w:eastAsia="x-none"/>
              </w:rPr>
            </w:pPr>
            <w:r w:rsidRPr="004806EE">
              <w:rPr>
                <w:rFonts w:eastAsia="Calibri"/>
                <w:sz w:val="20"/>
                <w:szCs w:val="20"/>
              </w:rPr>
              <w:t xml:space="preserve">For the Rel-19 aperiodic standalone CJT calibration reporting, regarding frequency offset reporting, </w:t>
            </w:r>
            <w:r w:rsidRPr="004806EE">
              <w:rPr>
                <w:rFonts w:eastAsia="Calibri"/>
                <w:sz w:val="20"/>
                <w:szCs w:val="20"/>
              </w:rPr>
              <w:fldChar w:fldCharType="begin"/>
            </w:r>
            <w:r w:rsidRPr="004806EE">
              <w:rPr>
                <w:rFonts w:eastAsia="Calibri"/>
                <w:sz w:val="20"/>
                <w:szCs w:val="20"/>
              </w:rPr>
              <w:instrText xml:space="preserve"> QUOTE </w:instrText>
            </w:r>
            <w:r w:rsidR="00A62E40">
              <w:rPr>
                <w:noProof/>
                <w:position w:val="-14"/>
                <w:sz w:val="20"/>
                <w:szCs w:val="20"/>
              </w:rPr>
              <w:pict w14:anchorId="6CF30C66">
                <v:shape id="_x0000_i1042" type="#_x0000_t75" alt="" style="width:159.5pt;height:18.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6EA&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AA66EA&quot; wsp:rsidRDefault=&quot;00AA66EA&quot; wsp:rsidP=&quot;00AA66EA&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FO&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i√ó&lt;/m:t&gt;&lt;/m:r&gt;&lt;m:f&gt;&lt;m:fPr&gt;&lt;m:ctrlPr&gt;&lt;w:rPr&gt;&lt;w:rFonts w:ascii=&quot;Cambria Math&quot; w:fareast=&quot;Calibri&quot; w:h-ansi=&quot;Cambria Math&quot;/&gt;&lt;wx:font wx:val=&quot;Cambria Math&quot;/&gt;&lt;w:i/&gt;&lt;w:sz-cs w:val=&quot;20&quot;/&gt;&lt;/w:rPr&gt;&lt;/m:ctrlPr&gt;&lt;/m:fPr&gt;&lt;m:num&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FO&lt;/m:t&gt;&lt;/m:r&gt;&lt;/m:sub&gt;&lt;/m:sSub&gt;&lt;/m:num&gt;&lt;m:den&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M&lt;/m:t&gt;&lt;/m:r&gt;&lt;/m:e&gt;&lt;m:sub&gt;&lt;m:r&gt;&lt;w:rPr&gt;&lt;w:rFonts w:ascii=&quot;Cambria Math&quot; w:fareast=&quot;Calibri&quot; w:h-ansi=&quot;Cambria Math&quot;/&gt;&lt;wx:font wx:val=&quot;Cambria Math&quot;/&gt;&lt;w:i/&gt;&lt;w:sz-cs w:val=&quot;20&quot;/&gt;&lt;/w:rPr&gt;&lt;m:t&gt;FO&lt;/m:t&gt;&lt;/m:r&gt;&lt;/m:sub&gt;&lt;/m:sSub&gt;&lt;m:r&gt;&lt;w:rPr&gt;&lt;w:rFonts w:ascii=&quot;Cambria Math&quot; w:fareast=&quot;Calibri&quot; w:h-ansi=&quot;Cambria Math&quot;/&gt;&lt;wx:font wx:val=&quot;Cambria Math&quot;/&gt;&lt;w:i/&gt;&lt;w:sz-cs w:val=&quot;20&quot;/&gt;&lt;/w:rPr&gt;&lt;m:t&gt;-1&lt;/m:t&gt;&lt;/m:r&gt;&lt;/m:den&gt;&lt;/m:f&gt;&lt;m:r&gt;&lt;w:rPr&gt;&lt;w:rFonts w:ascii=&quot;Cambria Math&quot; w:fareast=&quot;Calibri&quot; w:h-ansi=&quot;Cambria Math&quot;/&gt;&lt;wx:font wx:val=&quot;Cambria Math&quot;/&gt;&lt;w:i/&gt;&lt;w:sz-cs w:val=&quot;20&quot;/&gt;&lt;/w:rPr&gt;&lt;m:t&gt;,   i=0,1,‚Ä¶,&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M&lt;/m:t&gt;&lt;/m:r&gt;&lt;/m:e&gt;&lt;m:sub&gt;&lt;m:r&gt;&lt;w:rPr&gt;&lt;w:rFonts w:ascii=&quot;Cambria Math&quot; w:fareast=&quot;Calibri&quot; w:h-ansi=&quot;Cambria Math&quot;/&gt;&lt;wx:font wx:val=&quot;Cambria Math&quot;/&gt;&lt;w:i/&gt;&lt;w:sz-cs w:val=&quot;20&quot;/&gt;&lt;/w:rPr&gt;&lt;m:t&gt;FO&lt;/m:t&gt;&lt;/m:r&gt;&lt;/m:sub&gt;&lt;/m:sSub&gt;&lt;m:r&gt;&lt;w:rPr&gt;&lt;w:rFonts w:ascii=&quot;Cambria Math&quot; w:fareast=&quot;Calibri&quot; w:h-ansi=&quot;Cambria Math&quot;/&gt;&lt;wx:font wx:val=&quot;Cambria Math&quot;/&gt;&lt;w:i/&gt;&lt;w:sz-cs w:val=&quot;20&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806EE">
              <w:rPr>
                <w:rFonts w:eastAsia="Calibri"/>
                <w:sz w:val="20"/>
                <w:szCs w:val="20"/>
              </w:rPr>
              <w:instrText xml:space="preserve"> </w:instrText>
            </w:r>
            <w:r w:rsidRPr="004806EE">
              <w:rPr>
                <w:rFonts w:eastAsia="Calibri"/>
                <w:sz w:val="20"/>
                <w:szCs w:val="20"/>
              </w:rPr>
              <w:fldChar w:fldCharType="separate"/>
            </w:r>
            <w:r w:rsidR="00A62E40">
              <w:rPr>
                <w:noProof/>
                <w:position w:val="-14"/>
                <w:sz w:val="20"/>
                <w:szCs w:val="20"/>
              </w:rPr>
              <w:pict w14:anchorId="15F4E5F3">
                <v:shape id="_x0000_i1041" type="#_x0000_t75" alt="" style="width:159.5pt;height:18.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6EA&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AA66EA&quot; wsp:rsidRDefault=&quot;00AA66EA&quot; wsp:rsidP=&quot;00AA66EA&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FO&lt;/m:t&gt;&lt;/m:r&gt;&lt;/m:e&gt;&lt;m:sub&gt;&lt;m:r&gt;&lt;w:rPr&gt;&lt;w:rFonts w:ascii=&quot;Cambria Math&quot; w:fareast=&quot;Calibri&quot; w:h-ansi=&quot;Cambria Math&quot;/&gt;&lt;wx:font wx:val=&quot;Cambria Math&quot;/&gt;&lt;w:i/&gt;&lt;w:sz-cs w:val=&quot;20&quot;/&gt;&lt;/w:rPr&gt;&lt;m:t&gt;i&lt;/m:t&gt;&lt;/m:r&gt;&lt;/m:sub&gt;&lt;/m:sSub&gt;&lt;m:r&gt;&lt;w:rPr&gt;&lt;w:rFonts w:ascii=&quot;Cambria Math&quot; w:fareast=&quot;Calibri&quot; w:h-ansi=&quot;Cambria Math&quot;/&gt;&lt;wx:font wx:val=&quot;Cambria Math&quot;/&gt;&lt;w:i/&gt;&lt;w:sz-cs w:val=&quot;20&quot;/&gt;&lt;/w:rPr&gt;&lt;m:t&gt;=i√ó&lt;/m:t&gt;&lt;/m:r&gt;&lt;m:f&gt;&lt;m:fPr&gt;&lt;m:ctrlPr&gt;&lt;w:rPr&gt;&lt;w:rFonts w:ascii=&quot;Cambria Math&quot; w:fareast=&quot;Calibri&quot; w:h-ansi=&quot;Cambria Math&quot;/&gt;&lt;wx:font wx:val=&quot;Cambria Math&quot;/&gt;&lt;w:i/&gt;&lt;w:sz-cs w:val=&quot;20&quot;/&gt;&lt;/w:rPr&gt;&lt;/m:ctrlPr&gt;&lt;/m:fPr&gt;&lt;m:num&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A&lt;/m:t&gt;&lt;/m:r&gt;&lt;/m:e&gt;&lt;m:sub&gt;&lt;m:r&gt;&lt;w:rPr&gt;&lt;w:rFonts w:ascii=&quot;Cambria Math&quot; w:fareast=&quot;Calibri&quot; w:h-ansi=&quot;Cambria Math&quot;/&gt;&lt;wx:font wx:val=&quot;Cambria Math&quot;/&gt;&lt;w:i/&gt;&lt;w:sz-cs w:val=&quot;20&quot;/&gt;&lt;/w:rPr&gt;&lt;m:t&gt;FO&lt;/m:t&gt;&lt;/m:r&gt;&lt;/m:sub&gt;&lt;/m:sSub&gt;&lt;/m:num&gt;&lt;m:den&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M&lt;/m:t&gt;&lt;/m:r&gt;&lt;/m:e&gt;&lt;m:sub&gt;&lt;m:r&gt;&lt;w:rPr&gt;&lt;w:rFonts w:ascii=&quot;Cambria Math&quot; w:fareast=&quot;Calibri&quot; w:h-ansi=&quot;Cambria Math&quot;/&gt;&lt;wx:font wx:val=&quot;Cambria Math&quot;/&gt;&lt;w:i/&gt;&lt;w:sz-cs w:val=&quot;20&quot;/&gt;&lt;/w:rPr&gt;&lt;m:t&gt;FO&lt;/m:t&gt;&lt;/m:r&gt;&lt;/m:sub&gt;&lt;/m:sSub&gt;&lt;m:r&gt;&lt;w:rPr&gt;&lt;w:rFonts w:ascii=&quot;Cambria Math&quot; w:fareast=&quot;Calibri&quot; w:h-ansi=&quot;Cambria Math&quot;/&gt;&lt;wx:font wx:val=&quot;Cambria Math&quot;/&gt;&lt;w:i/&gt;&lt;w:sz-cs w:val=&quot;20&quot;/&gt;&lt;/w:rPr&gt;&lt;m:t&gt;-1&lt;/m:t&gt;&lt;/m:r&gt;&lt;/m:den&gt;&lt;/m:f&gt;&lt;m:r&gt;&lt;w:rPr&gt;&lt;w:rFonts w:ascii=&quot;Cambria Math&quot; w:fareast=&quot;Calibri&quot; w:h-ansi=&quot;Cambria Math&quot;/&gt;&lt;wx:font wx:val=&quot;Cambria Math&quot;/&gt;&lt;w:i/&gt;&lt;w:sz-cs w:val=&quot;20&quot;/&gt;&lt;/w:rPr&gt;&lt;m:t&gt;,   i=0,1,‚Ä¶,&lt;/m:t&gt;&lt;/m:r&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M&lt;/m:t&gt;&lt;/m:r&gt;&lt;/m:e&gt;&lt;m:sub&gt;&lt;m:r&gt;&lt;w:rPr&gt;&lt;w:rFonts w:ascii=&quot;Cambria Math&quot; w:fareast=&quot;Calibri&quot; w:h-ansi=&quot;Cambria Math&quot;/&gt;&lt;wx:font wx:val=&quot;Cambria Math&quot;/&gt;&lt;w:i/&gt;&lt;w:sz-cs w:val=&quot;20&quot;/&gt;&lt;/w:rPr&gt;&lt;m:t&gt;FO&lt;/m:t&gt;&lt;/m:r&gt;&lt;/m:sub&gt;&lt;/m:sSub&gt;&lt;m:r&gt;&lt;w:rPr&gt;&lt;w:rFonts w:ascii=&quot;Cambria Math&quot; w:fareast=&quot;Calibri&quot; w:h-ansi=&quot;Cambria Math&quot;/&gt;&lt;wx:font wx:val=&quot;Cambria Math&quot;/&gt;&lt;w:i/&gt;&lt;w:sz-cs w:val=&quot;20&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806EE">
              <w:rPr>
                <w:rFonts w:eastAsia="Calibri"/>
                <w:sz w:val="20"/>
                <w:szCs w:val="20"/>
              </w:rPr>
              <w:fldChar w:fldCharType="end"/>
            </w:r>
            <w:r w:rsidRPr="004806EE">
              <w:rPr>
                <w:rFonts w:eastAsia="Calibri"/>
                <w:sz w:val="20"/>
                <w:szCs w:val="20"/>
              </w:rPr>
              <w:t xml:space="preserve"> and </w:t>
            </w:r>
            <w:r w:rsidRPr="004806EE">
              <w:rPr>
                <w:rFonts w:eastAsia="Calibri"/>
                <w:sz w:val="20"/>
                <w:szCs w:val="20"/>
              </w:rPr>
              <w:fldChar w:fldCharType="begin"/>
            </w:r>
            <w:r w:rsidRPr="004806EE">
              <w:rPr>
                <w:rFonts w:eastAsia="Calibri"/>
                <w:sz w:val="20"/>
                <w:szCs w:val="20"/>
              </w:rPr>
              <w:instrText xml:space="preserve"> QUOTE </w:instrText>
            </w:r>
            <w:r w:rsidR="00A62E40">
              <w:rPr>
                <w:noProof/>
                <w:position w:val="-8"/>
                <w:sz w:val="20"/>
                <w:szCs w:val="20"/>
              </w:rPr>
              <w:pict w14:anchorId="2EAD50FF">
                <v:shape id="_x0000_i1040" type="#_x0000_t75" alt="" style="width:36.55pt;height:1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2496&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D2496&quot; wsp:rsidRDefault=&quot;002D2496&quot; wsp:rsidP=&quot;002D2496&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FO&lt;/m:t&gt;&lt;/m:r&gt;&lt;/m:e&gt;&lt;m:sub&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M&lt;/m:t&gt;&lt;/m:r&gt;&lt;/m:e&gt;&lt;m:sub&gt;&lt;m:r&gt;&lt;w:rPr&gt;&lt;w:rFonts w:ascii=&quot;Cambria Math&quot; w:fareast=&quot;Calibri&quot; w:h-ansi=&quot;Cambria Math&quot;/&gt;&lt;wx:font wx:val=&quot;Cambria Math&quot;/&gt;&lt;w:i/&gt;&lt;w:sz-cs w:val=&quot;20&quot;/&gt;&lt;/w:rPr&gt;&lt;m:t&gt;FO&lt;/m:t&gt;&lt;/m:r&gt;&lt;/m:sub&gt;&lt;/m:sSub&gt;&lt;m:r&gt;&lt;w:rPr&gt;&lt;w:rFonts w:ascii=&quot;Cambria Math&quot; w:fareast=&quot;Calibri&quot; w:h-ansi=&quot;Cambria Math&quot;/&gt;&lt;wx:font wx:val=&quot;Cambria Math&quot;/&gt;&lt;w:i/&gt;&lt;w:sz-cs w:val=&quot;20&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806EE">
              <w:rPr>
                <w:rFonts w:eastAsia="Calibri"/>
                <w:sz w:val="20"/>
                <w:szCs w:val="20"/>
              </w:rPr>
              <w:instrText xml:space="preserve"> </w:instrText>
            </w:r>
            <w:r w:rsidRPr="004806EE">
              <w:rPr>
                <w:rFonts w:eastAsia="Calibri"/>
                <w:sz w:val="20"/>
                <w:szCs w:val="20"/>
              </w:rPr>
              <w:fldChar w:fldCharType="separate"/>
            </w:r>
            <w:r w:rsidR="00A62E40">
              <w:rPr>
                <w:noProof/>
                <w:position w:val="-8"/>
                <w:sz w:val="20"/>
                <w:szCs w:val="20"/>
              </w:rPr>
              <w:pict w14:anchorId="5BB9B3C8">
                <v:shape id="_x0000_i1039" type="#_x0000_t75" alt="" style="width:36.55pt;height:13.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2496&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D2496&quot; wsp:rsidRDefault=&quot;002D2496&quot; wsp:rsidP=&quot;002D2496&quot;&gt;&lt;m:oMathPara&gt;&lt;m:oMath&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FO&lt;/m:t&gt;&lt;/m:r&gt;&lt;/m:e&gt;&lt;m:sub&gt;&lt;m:sSub&gt;&lt;m:sSubPr&gt;&lt;m:ctrlPr&gt;&lt;w:rPr&gt;&lt;w:rFonts w:ascii=&quot;Cambria Math&quot; w:fareast=&quot;Calibri&quot; w:h-ansi=&quot;Cambria Math&quot;/&gt;&lt;wx:font wx:val=&quot;Cambria Math&quot;/&gt;&lt;w:i/&gt;&lt;w:sz-cs w:val=&quot;20&quot;/&gt;&lt;/w:rPr&gt;&lt;/m:ctrlPr&gt;&lt;/m:sSubPr&gt;&lt;m:e&gt;&lt;m:r&gt;&lt;w:rPr&gt;&lt;w:rFonts w:ascii=&quot;Cambria Math&quot; w:fareast=&quot;Calibri&quot; w:h-ansi=&quot;Cambria Math&quot;/&gt;&lt;wx:font wx:val=&quot;Cambria Math&quot;/&gt;&lt;w:i/&gt;&lt;w:sz-cs w:val=&quot;20&quot;/&gt;&lt;/w:rPr&gt;&lt;m:t&gt;M&lt;/m:t&gt;&lt;/m:r&gt;&lt;/m:e&gt;&lt;m:sub&gt;&lt;m:r&gt;&lt;w:rPr&gt;&lt;w:rFonts w:ascii=&quot;Cambria Math&quot; w:fareast=&quot;Calibri&quot; w:h-ansi=&quot;Cambria Math&quot;/&gt;&lt;wx:font wx:val=&quot;Cambria Math&quot;/&gt;&lt;w:i/&gt;&lt;w:sz-cs w:val=&quot;20&quot;/&gt;&lt;/w:rPr&gt;&lt;m:t&gt;FO&lt;/m:t&gt;&lt;/m:r&gt;&lt;/m:sub&gt;&lt;/m:sSub&gt;&lt;m:r&gt;&lt;w:rPr&gt;&lt;w:rFonts w:ascii=&quot;Cambria Math&quot; w:fareast=&quot;Calibri&quot; w:h-ansi=&quot;Cambria Math&quot;/&gt;&lt;wx:font wx:val=&quot;Cambria Math&quot;/&gt;&lt;w:i/&gt;&lt;w:sz-cs w:val=&quot;20&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806EE">
              <w:rPr>
                <w:rFonts w:eastAsia="Calibri"/>
                <w:sz w:val="20"/>
                <w:szCs w:val="20"/>
              </w:rPr>
              <w:fldChar w:fldCharType="end"/>
            </w:r>
            <w:r w:rsidRPr="004806EE">
              <w:rPr>
                <w:rFonts w:eastAsia="Calibri"/>
                <w:sz w:val="20"/>
                <w:szCs w:val="20"/>
              </w:rPr>
              <w:t xml:space="preserve"> represents an ‘</w:t>
            </w:r>
            <w:r w:rsidRPr="004806EE">
              <w:rPr>
                <w:bCs/>
                <w:sz w:val="20"/>
                <w:szCs w:val="20"/>
                <w:lang w:val="en-CA"/>
              </w:rPr>
              <w:t>invalid’ state</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widowControl w:val="0"/>
              <w:snapToGrid w:val="0"/>
              <w:rPr>
                <w:rFonts w:eastAsia="Calibri"/>
                <w:sz w:val="20"/>
                <w:szCs w:val="20"/>
                <w:lang w:eastAsia="x-none"/>
              </w:rPr>
            </w:pPr>
            <w:r w:rsidRPr="004806EE">
              <w:rPr>
                <w:rFonts w:eastAsia="Calibri"/>
                <w:sz w:val="20"/>
                <w:szCs w:val="20"/>
              </w:rPr>
              <w:t>For the Rel-19 aperiodic standalone CJT calibration reporting,</w:t>
            </w:r>
            <w:r w:rsidRPr="004806EE">
              <w:rPr>
                <w:rFonts w:eastAsia="Calibri"/>
                <w:sz w:val="20"/>
                <w:szCs w:val="20"/>
                <w:lang w:eastAsia="x-none"/>
              </w:rPr>
              <w:t xml:space="preserve"> the dynamic range and resolution parameters for frequency offset reporting </w:t>
            </w:r>
            <w:r w:rsidRPr="004806EE">
              <w:rPr>
                <w:rFonts w:eastAsia="Calibri"/>
                <w:sz w:val="20"/>
                <w:szCs w:val="20"/>
              </w:rPr>
              <w:t>FO</w:t>
            </w:r>
            <w:r w:rsidRPr="004806EE">
              <w:rPr>
                <w:rFonts w:eastAsia="Calibri"/>
                <w:sz w:val="20"/>
                <w:szCs w:val="20"/>
                <w:vertAlign w:val="subscript"/>
              </w:rPr>
              <w:t>n</w:t>
            </w:r>
            <w:r w:rsidRPr="004806EE">
              <w:rPr>
                <w:rFonts w:eastAsia="Calibri"/>
                <w:sz w:val="20"/>
                <w:szCs w:val="20"/>
                <w:lang w:eastAsia="x-none"/>
              </w:rPr>
              <w:t>, i.e. (A</w:t>
            </w:r>
            <w:r w:rsidRPr="004806EE">
              <w:rPr>
                <w:rFonts w:eastAsia="Calibri"/>
                <w:sz w:val="20"/>
                <w:szCs w:val="20"/>
                <w:vertAlign w:val="subscript"/>
                <w:lang w:eastAsia="x-none"/>
              </w:rPr>
              <w:t>FO</w:t>
            </w:r>
            <w:r w:rsidRPr="004806EE">
              <w:rPr>
                <w:rFonts w:eastAsia="Calibri"/>
                <w:sz w:val="20"/>
                <w:szCs w:val="20"/>
                <w:lang w:eastAsia="x-none"/>
              </w:rPr>
              <w:t>, M</w:t>
            </w:r>
            <w:r w:rsidRPr="004806EE">
              <w:rPr>
                <w:rFonts w:eastAsia="Calibri"/>
                <w:sz w:val="20"/>
                <w:szCs w:val="20"/>
                <w:vertAlign w:val="subscript"/>
                <w:lang w:eastAsia="x-none"/>
              </w:rPr>
              <w:t>FO</w:t>
            </w:r>
            <w:r w:rsidRPr="004806EE">
              <w:rPr>
                <w:rFonts w:eastAsia="Calibri"/>
                <w:sz w:val="20"/>
                <w:szCs w:val="20"/>
                <w:lang w:eastAsia="x-none"/>
              </w:rPr>
              <w:t>), are NW-configured via higher-layer (RRC) signalling from the following candidate values:</w:t>
            </w:r>
          </w:p>
          <w:p w:rsidR="009127D2" w:rsidRPr="004806EE" w:rsidRDefault="009127D2" w:rsidP="009127D2">
            <w:pPr>
              <w:widowControl w:val="0"/>
              <w:numPr>
                <w:ilvl w:val="0"/>
                <w:numId w:val="718"/>
              </w:numPr>
              <w:snapToGrid w:val="0"/>
              <w:contextualSpacing/>
              <w:rPr>
                <w:rFonts w:eastAsia="Calibri"/>
                <w:sz w:val="20"/>
                <w:szCs w:val="20"/>
                <w:lang w:eastAsia="x-none"/>
              </w:rPr>
            </w:pPr>
            <w:r w:rsidRPr="004806EE">
              <w:rPr>
                <w:rFonts w:eastAsia="Calibri"/>
                <w:sz w:val="20"/>
                <w:szCs w:val="20"/>
                <w:lang w:eastAsia="x-none"/>
              </w:rPr>
              <w:t>A</w:t>
            </w:r>
            <w:r w:rsidRPr="004806EE">
              <w:rPr>
                <w:rFonts w:eastAsia="Calibri"/>
                <w:sz w:val="20"/>
                <w:szCs w:val="20"/>
                <w:vertAlign w:val="subscript"/>
                <w:lang w:eastAsia="x-none"/>
              </w:rPr>
              <w:t>FO</w:t>
            </w:r>
            <w:r w:rsidRPr="004806EE">
              <w:rPr>
                <w:rFonts w:eastAsia="Calibri"/>
                <w:sz w:val="20"/>
                <w:szCs w:val="20"/>
                <w:lang w:eastAsia="x-none"/>
              </w:rPr>
              <w:t xml:space="preserve"> = {0.01ppm, 0.1ppm, 0.2ppm, </w:t>
            </w:r>
            <w:r w:rsidRPr="004806EE">
              <w:rPr>
                <w:rFonts w:ascii="Symbol" w:eastAsia="Calibri" w:hAnsi="Symbol"/>
                <w:sz w:val="20"/>
                <w:szCs w:val="20"/>
                <w:lang w:eastAsia="x-none"/>
              </w:rPr>
              <w:t></w:t>
            </w:r>
            <w:r w:rsidRPr="004806EE">
              <w:rPr>
                <w:rFonts w:eastAsia="Calibri"/>
                <w:sz w:val="20"/>
                <w:szCs w:val="20"/>
                <w:lang w:eastAsia="x-none"/>
              </w:rPr>
              <w:t xml:space="preserve">f, </w:t>
            </w:r>
            <w:r w:rsidRPr="004806EE">
              <w:rPr>
                <w:rFonts w:ascii="Symbol" w:eastAsia="Calibri" w:hAnsi="Symbol"/>
                <w:sz w:val="20"/>
                <w:szCs w:val="20"/>
                <w:lang w:eastAsia="x-none"/>
              </w:rPr>
              <w:t></w:t>
            </w:r>
            <w:r w:rsidRPr="004806EE">
              <w:rPr>
                <w:rFonts w:eastAsia="Calibri"/>
                <w:sz w:val="20"/>
                <w:szCs w:val="20"/>
                <w:lang w:eastAsia="x-none"/>
              </w:rPr>
              <w:t xml:space="preserve">f/2, </w:t>
            </w:r>
            <w:r w:rsidRPr="004806EE">
              <w:rPr>
                <w:rFonts w:ascii="Symbol" w:eastAsia="Calibri" w:hAnsi="Symbol"/>
                <w:sz w:val="20"/>
                <w:szCs w:val="20"/>
                <w:lang w:eastAsia="x-none"/>
              </w:rPr>
              <w:t></w:t>
            </w:r>
            <w:r w:rsidRPr="004806EE">
              <w:rPr>
                <w:rFonts w:eastAsia="Calibri"/>
                <w:sz w:val="20"/>
                <w:szCs w:val="20"/>
                <w:lang w:eastAsia="x-none"/>
              </w:rPr>
              <w:t>f/4,</w:t>
            </w:r>
            <w:r w:rsidRPr="004806EE">
              <w:rPr>
                <w:rFonts w:ascii="Symbol" w:eastAsia="Calibri" w:hAnsi="Symbol"/>
                <w:sz w:val="20"/>
                <w:szCs w:val="20"/>
                <w:lang w:eastAsia="x-none"/>
              </w:rPr>
              <w:t></w:t>
            </w:r>
            <w:r w:rsidRPr="004806EE">
              <w:rPr>
                <w:rFonts w:ascii="Symbol" w:eastAsia="Calibri" w:hAnsi="Symbol"/>
                <w:sz w:val="20"/>
                <w:szCs w:val="20"/>
                <w:lang w:eastAsia="x-none"/>
              </w:rPr>
              <w:t></w:t>
            </w:r>
            <w:r w:rsidRPr="004806EE">
              <w:rPr>
                <w:rFonts w:eastAsia="Calibri"/>
                <w:sz w:val="20"/>
                <w:szCs w:val="20"/>
                <w:lang w:eastAsia="x-none"/>
              </w:rPr>
              <w:t>f/8, 1/(4</w:t>
            </w:r>
            <w:r w:rsidRPr="004806EE">
              <w:rPr>
                <w:rFonts w:ascii="Symbol" w:eastAsia="Calibri" w:hAnsi="Symbol"/>
                <w:sz w:val="20"/>
                <w:szCs w:val="20"/>
                <w:lang w:eastAsia="x-none"/>
              </w:rPr>
              <w:t></w:t>
            </w:r>
            <w:r w:rsidRPr="004806EE">
              <w:rPr>
                <w:rFonts w:eastAsia="Calibri"/>
                <w:sz w:val="20"/>
                <w:szCs w:val="20"/>
                <w:lang w:eastAsia="x-none"/>
              </w:rPr>
              <w:t>t), 1/(8</w:t>
            </w:r>
            <w:r w:rsidRPr="004806EE">
              <w:rPr>
                <w:rFonts w:ascii="Symbol" w:eastAsia="Calibri" w:hAnsi="Symbol"/>
                <w:sz w:val="20"/>
                <w:szCs w:val="20"/>
                <w:lang w:eastAsia="x-none"/>
              </w:rPr>
              <w:t></w:t>
            </w:r>
            <w:r w:rsidRPr="004806EE">
              <w:rPr>
                <w:rFonts w:eastAsia="Calibri"/>
                <w:sz w:val="20"/>
                <w:szCs w:val="20"/>
                <w:lang w:eastAsia="x-none"/>
              </w:rPr>
              <w:t>t), 1/(16</w:t>
            </w:r>
            <w:r w:rsidRPr="004806EE">
              <w:rPr>
                <w:rFonts w:ascii="Symbol" w:eastAsia="Calibri" w:hAnsi="Symbol"/>
                <w:sz w:val="20"/>
                <w:szCs w:val="20"/>
                <w:lang w:eastAsia="x-none"/>
              </w:rPr>
              <w:t></w:t>
            </w:r>
            <w:r w:rsidRPr="004806EE">
              <w:rPr>
                <w:rFonts w:eastAsia="Calibri"/>
                <w:sz w:val="20"/>
                <w:szCs w:val="20"/>
                <w:lang w:eastAsia="x-none"/>
              </w:rPr>
              <w:t>t), 1/(32</w:t>
            </w:r>
            <w:r w:rsidRPr="004806EE">
              <w:rPr>
                <w:rFonts w:ascii="Symbol" w:eastAsia="Calibri" w:hAnsi="Symbol"/>
                <w:sz w:val="20"/>
                <w:szCs w:val="20"/>
                <w:lang w:eastAsia="x-none"/>
              </w:rPr>
              <w:t></w:t>
            </w:r>
            <w:r w:rsidRPr="004806EE">
              <w:rPr>
                <w:rFonts w:eastAsia="Calibri"/>
                <w:sz w:val="20"/>
                <w:szCs w:val="20"/>
                <w:lang w:eastAsia="x-none"/>
              </w:rPr>
              <w:t>t), 1/(512</w:t>
            </w:r>
            <w:r w:rsidRPr="004806EE">
              <w:rPr>
                <w:rFonts w:ascii="Symbol" w:eastAsia="Calibri" w:hAnsi="Symbol"/>
                <w:sz w:val="20"/>
                <w:szCs w:val="20"/>
                <w:lang w:eastAsia="x-none"/>
              </w:rPr>
              <w:t></w:t>
            </w:r>
            <w:r w:rsidRPr="004806EE">
              <w:rPr>
                <w:rFonts w:eastAsia="Calibri"/>
                <w:sz w:val="20"/>
                <w:szCs w:val="20"/>
                <w:lang w:eastAsia="x-none"/>
              </w:rPr>
              <w:t xml:space="preserve">t)} where </w:t>
            </w:r>
            <w:r w:rsidRPr="004806EE">
              <w:rPr>
                <w:rFonts w:ascii="Symbol" w:eastAsia="Calibri" w:hAnsi="Symbol"/>
                <w:sz w:val="20"/>
                <w:szCs w:val="20"/>
                <w:lang w:eastAsia="x-none"/>
              </w:rPr>
              <w:t></w:t>
            </w:r>
            <w:r w:rsidRPr="004806EE">
              <w:rPr>
                <w:rFonts w:eastAsia="Calibri"/>
                <w:sz w:val="20"/>
                <w:szCs w:val="20"/>
                <w:lang w:eastAsia="x-none"/>
              </w:rPr>
              <w:t xml:space="preserve">f and </w:t>
            </w:r>
            <w:r w:rsidRPr="004806EE">
              <w:rPr>
                <w:rFonts w:ascii="Symbol" w:eastAsia="Calibri" w:hAnsi="Symbol"/>
                <w:sz w:val="20"/>
                <w:szCs w:val="20"/>
                <w:lang w:eastAsia="x-none"/>
              </w:rPr>
              <w:t></w:t>
            </w:r>
            <w:r w:rsidRPr="004806EE">
              <w:rPr>
                <w:rFonts w:eastAsia="Calibri"/>
                <w:sz w:val="20"/>
                <w:szCs w:val="20"/>
                <w:lang w:eastAsia="x-none"/>
              </w:rPr>
              <w:t>t denote the SCS and duration of one OFDM symbol, respectively</w:t>
            </w:r>
          </w:p>
          <w:p w:rsidR="009127D2" w:rsidRPr="004806EE" w:rsidRDefault="009127D2" w:rsidP="009127D2">
            <w:pPr>
              <w:widowControl w:val="0"/>
              <w:numPr>
                <w:ilvl w:val="1"/>
                <w:numId w:val="718"/>
              </w:numPr>
              <w:snapToGrid w:val="0"/>
              <w:contextualSpacing/>
              <w:rPr>
                <w:rFonts w:eastAsia="Calibri"/>
                <w:sz w:val="20"/>
                <w:szCs w:val="20"/>
                <w:lang w:eastAsia="x-none"/>
              </w:rPr>
            </w:pPr>
            <w:r w:rsidRPr="004806EE">
              <w:rPr>
                <w:sz w:val="20"/>
                <w:szCs w:val="20"/>
                <w:lang w:eastAsia="x-none"/>
              </w:rPr>
              <w:t>FFS: Further down-selection of the above candidate values for A</w:t>
            </w:r>
            <w:r w:rsidRPr="004806EE">
              <w:rPr>
                <w:sz w:val="20"/>
                <w:szCs w:val="20"/>
                <w:vertAlign w:val="subscript"/>
                <w:lang w:eastAsia="x-none"/>
              </w:rPr>
              <w:t>FO</w:t>
            </w:r>
            <w:r w:rsidRPr="004806EE">
              <w:rPr>
                <w:sz w:val="20"/>
                <w:szCs w:val="20"/>
                <w:lang w:eastAsia="x-none"/>
              </w:rPr>
              <w:t>, including the use of a same unit for all supported values</w:t>
            </w:r>
          </w:p>
          <w:p w:rsidR="009127D2" w:rsidRPr="004806EE" w:rsidRDefault="009127D2" w:rsidP="009127D2">
            <w:pPr>
              <w:widowControl w:val="0"/>
              <w:numPr>
                <w:ilvl w:val="0"/>
                <w:numId w:val="718"/>
              </w:numPr>
              <w:snapToGrid w:val="0"/>
              <w:contextualSpacing/>
              <w:rPr>
                <w:rFonts w:eastAsia="Calibri"/>
                <w:sz w:val="20"/>
                <w:szCs w:val="20"/>
                <w:lang w:eastAsia="x-none"/>
              </w:rPr>
            </w:pPr>
            <w:r w:rsidRPr="004806EE">
              <w:rPr>
                <w:rFonts w:eastAsia="Calibri"/>
                <w:sz w:val="20"/>
                <w:szCs w:val="20"/>
                <w:lang w:eastAsia="x-none"/>
              </w:rPr>
              <w:t>M</w:t>
            </w:r>
            <w:r w:rsidRPr="004806EE">
              <w:rPr>
                <w:rFonts w:eastAsia="Calibri"/>
                <w:sz w:val="20"/>
                <w:szCs w:val="20"/>
                <w:vertAlign w:val="subscript"/>
                <w:lang w:eastAsia="x-none"/>
              </w:rPr>
              <w:t>FO</w:t>
            </w:r>
            <w:r w:rsidRPr="004806EE">
              <w:rPr>
                <w:rFonts w:eastAsia="Calibri"/>
                <w:sz w:val="20"/>
                <w:szCs w:val="20"/>
                <w:lang w:eastAsia="x-none"/>
              </w:rPr>
              <w:t xml:space="preserve"> = {16,32}</w:t>
            </w:r>
          </w:p>
          <w:p w:rsidR="009127D2" w:rsidRPr="004806EE" w:rsidRDefault="009127D2" w:rsidP="009127D2">
            <w:pPr>
              <w:widowControl w:val="0"/>
              <w:snapToGrid w:val="0"/>
              <w:rPr>
                <w:rFonts w:eastAsia="Calibri"/>
                <w:sz w:val="20"/>
                <w:szCs w:val="20"/>
                <w:lang w:eastAsia="x-none"/>
              </w:rPr>
            </w:pPr>
            <w:r w:rsidRPr="004806EE">
              <w:rPr>
                <w:rFonts w:eastAsia="Calibri"/>
                <w:sz w:val="20"/>
                <w:szCs w:val="20"/>
                <w:lang w:eastAsia="x-none"/>
              </w:rPr>
              <w:t>FFS: Whether additional restriction(s) based on CSI-RS configuration is supported, including implicit configuration of quantization range</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widowControl w:val="0"/>
              <w:snapToGrid w:val="0"/>
              <w:rPr>
                <w:rFonts w:eastAsia="Calibri"/>
                <w:sz w:val="20"/>
                <w:szCs w:val="20"/>
                <w:lang w:eastAsia="x-none"/>
              </w:rPr>
            </w:pPr>
            <w:r w:rsidRPr="004806EE">
              <w:rPr>
                <w:rFonts w:eastAsia="Calibri"/>
                <w:sz w:val="20"/>
                <w:szCs w:val="20"/>
              </w:rPr>
              <w:t>For the Rel-19 aperiodic standalone CJT calibration reporting,</w:t>
            </w:r>
            <w:r w:rsidRPr="004806EE">
              <w:rPr>
                <w:rFonts w:eastAsia="Calibri"/>
                <w:sz w:val="20"/>
                <w:szCs w:val="20"/>
                <w:lang w:eastAsia="x-none"/>
              </w:rPr>
              <w:t xml:space="preserve"> the resolution parameters for </w:t>
            </w:r>
            <w:r w:rsidRPr="004806EE">
              <w:rPr>
                <w:rFonts w:ascii="Symbol" w:eastAsia="Calibri" w:hAnsi="Symbol"/>
                <w:sz w:val="20"/>
                <w:szCs w:val="20"/>
              </w:rPr>
              <w:t></w:t>
            </w:r>
            <w:r w:rsidRPr="004806EE">
              <w:rPr>
                <w:rFonts w:eastAsia="Calibri"/>
                <w:sz w:val="20"/>
                <w:szCs w:val="20"/>
                <w:vertAlign w:val="subscript"/>
              </w:rPr>
              <w:t>n</w:t>
            </w:r>
            <w:r w:rsidRPr="004806EE">
              <w:rPr>
                <w:rFonts w:ascii="Symbol" w:eastAsia="Calibri" w:hAnsi="Symbol"/>
                <w:sz w:val="20"/>
                <w:szCs w:val="20"/>
                <w:vertAlign w:val="subscript"/>
              </w:rPr>
              <w:t></w:t>
            </w:r>
            <w:r w:rsidRPr="004806EE">
              <w:rPr>
                <w:rFonts w:ascii="Symbol" w:eastAsia="Calibri" w:hAnsi="Symbol"/>
                <w:sz w:val="20"/>
                <w:szCs w:val="20"/>
                <w:vertAlign w:val="subscript"/>
              </w:rPr>
              <w:t></w:t>
            </w:r>
            <w:r w:rsidRPr="004806EE">
              <w:rPr>
                <w:rFonts w:eastAsia="Calibri"/>
                <w:sz w:val="20"/>
                <w:szCs w:val="20"/>
                <w:lang w:eastAsia="x-none"/>
              </w:rPr>
              <w:t>, i.e. M</w:t>
            </w:r>
            <w:r w:rsidRPr="004806EE">
              <w:rPr>
                <w:rFonts w:ascii="Symbol" w:eastAsia="Calibri" w:hAnsi="Symbol"/>
                <w:sz w:val="20"/>
                <w:szCs w:val="20"/>
                <w:vertAlign w:val="subscript"/>
                <w:lang w:eastAsia="x-none"/>
              </w:rPr>
              <w:t></w:t>
            </w:r>
            <w:r w:rsidRPr="004806EE">
              <w:rPr>
                <w:rFonts w:eastAsia="Calibri"/>
                <w:sz w:val="20"/>
                <w:szCs w:val="20"/>
                <w:lang w:eastAsia="x-none"/>
              </w:rPr>
              <w:t xml:space="preserve">, are NW-configured via higher-layer (RRC) signalling from the candidate values {16, 32}, </w:t>
            </w:r>
            <w:r w:rsidRPr="004806EE">
              <w:rPr>
                <w:rFonts w:eastAsia="Calibri"/>
                <w:sz w:val="20"/>
                <w:szCs w:val="20"/>
              </w:rPr>
              <w:t xml:space="preserve">where </w:t>
            </w:r>
            <w:r w:rsidRPr="004806EE">
              <w:rPr>
                <w:rFonts w:eastAsia="Calibri"/>
                <w:sz w:val="20"/>
                <w:szCs w:val="20"/>
              </w:rPr>
              <w:fldChar w:fldCharType="begin"/>
            </w:r>
            <w:r w:rsidRPr="004806EE">
              <w:rPr>
                <w:rFonts w:eastAsia="Calibri"/>
                <w:sz w:val="20"/>
                <w:szCs w:val="20"/>
              </w:rPr>
              <w:instrText xml:space="preserve"> QUOTE </w:instrText>
            </w:r>
            <w:r w:rsidR="00A62E40">
              <w:rPr>
                <w:noProof/>
                <w:position w:val="-14"/>
                <w:sz w:val="20"/>
                <w:szCs w:val="20"/>
              </w:rPr>
              <w:pict w14:anchorId="049737B8">
                <v:shape id="_x0000_i1038" type="#_x0000_t75" alt="" style="width:193.3pt;height:19.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451F&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DF451F&quot; wsp:rsidRDefault=&quot;00DF451F&quot; wsp:rsidP=&quot;00DF451F&quot;&gt;&lt;m:oMathPara&gt;&lt;m:oMath&gt;&lt;m:sSub&gt;&lt;m:sSubPr&gt;&lt;m:ctrlPr&gt;&lt;w:rPr&gt;&lt;w:rFonts w:ascii=&quot;Cambria Math&quot; w:fareast=&quot;Calibri&quot; w:h-ansi=&quot;Cambria Math&quot;/&gt;&lt;wx:font wx:val=&quot;Cambria Math&quot;/&gt;&lt;w:sz-cs w:val=&quot;20&quot;/&gt;&lt;/w:rPr&gt;&lt;/m:ctrlPr&gt;&lt;/m:sSubPr&gt;&lt;m:e&gt;&lt;m:r&gt;&lt;m:rPr&gt;&lt;m:sty m:val=&quot;p&quot;/&gt;&lt;/m:rPr&gt;&lt;w:rPr&gt;&lt;w:rFonts w:ascii=&quot;Cambria Math&quot; w:fareast=&quot;Calibri&quot; w:h-ansi=&quot;Cambria Math&quot;/&gt;&lt;wx:font wx:val=&quot;Cambria Math&quot;/&gt;&lt;w:sz-cs w:val=&quot;20&quot;/&gt;&lt;/w:rPr&gt;&lt;m:t&gt;Œ¶&lt;/m:t&gt;&lt;/m:r&gt;&lt;/m:e&gt;&lt;m:sub&gt;&lt;m:r&gt;&lt;w:rPr&gt;&lt;w:rFonts w:ascii=&quot;Cambria Math&quot; w:fareast=&quot;Calibri&quot; w:h-ansi=&quot;Cambria Math&quot;/&gt;&lt;wx:font wx:val=&quot;Cambria Math&quot;/&gt;&lt;w:i/&gt;&lt;w:sz-cs w:val=&quot;20&quot;/&gt;&lt;/w:rPr&gt;&lt;m:t&gt;n,œÉ&lt;/m:t&gt;&lt;/m:r&gt;&lt;/m:sub&gt;&lt;/m:sSub&gt;&lt;m:r&gt;&lt;w:rPr&gt;&lt;w:rFonts w:ascii=&quot;Cambria Math&quot; w:fareast=&quot;Calibri&quot; w:h-ansi=&quot;Cambria Math&quot;/&gt;&lt;wx:font wx:val=&quot;Cambria Math&quot;/&gt;&lt;w:i/&gt;&lt;w:sz-cs w:val=&quot;20&quot;/&gt;&lt;/w:rPr&gt;&lt;m:t&gt;‚àà&lt;/m:t&gt;&lt;/m:r&gt;&lt;m:d&gt;&lt;m:dPr&gt;&lt;m:begChr m:val=&quot;{&quot;/&gt;&lt;m:endChr m:val=&quot;}&quot;/&gt;&lt;m:ctrlPr&gt;&lt;w:rPr&gt;&lt;w:rFonts w:ascii=&quot;Cambria Math&quot; w:fareast=&quot;Calibri&quot; w:h-ansi=&quot;Cambria Math&quot;/&gt;&lt;wx:font wx:val=&quot;Cambria Math&quot;/&gt;&lt;w:i/&gt;&lt;w:sz-cs w:val=&quot;20&quot;/&gt;&lt;/w:rPr&gt;&lt;/m:ctrlPr&gt;&lt;/m:dPr&gt;&lt;m:e&gt;&lt;m:r&gt;&lt;w:rPr&gt;&lt;w:rFonts w:ascii=&quot;Cambria Math&quot; w:fareast=&quot;Calibri&quot; w:h-ansi=&quot;Cambria Math&quot;/&gt;&lt;wx:font wx:val=&quot;Cambria Math&quot;/&gt;&lt;w:i/&gt;&lt;w:sz-cs w:val=&quot;20&quot;/&gt;&lt;/w:rPr&gt;&lt;m:t&gt;0,&lt;/m:t&gt;&lt;/m:r&gt;&lt;m:f&gt;&lt;m:fPr&gt;&lt;m:ctrlPr&gt;&lt;w:rPr&gt;&lt;w:rFonts w:ascii=&quot;Cambria Math&quot; w:fareast=&quot;Calibri&quot; w:h-ansi=&quot;Cambria Math&quot;/&gt;&lt;wx:font wx:val=&quot;Cambria Math&quot;/&gt;&lt;w:i/&gt;&lt;w:sz-cs w:val=&quot;20&quot;/&gt;&lt;/w:rPr&gt;&lt;/m:ctrlPr&gt;&lt;/m:fPr&gt;&lt;m:num&gt;&lt;m:r&gt;&lt;w:rPr&gt;&lt;w:rFonts w:ascii=&quot;Cambria Math&quot; w:fareast=&quot;Calibri&quot; w:h-ansi=&quot;Cambria Math&quot;/&gt;&lt;wx:font wx:val=&quot;Cambria Math&quot;/&gt;&lt;w:i/&gt;&lt;w:sz-cs w:val=&quot;20&quot;/&gt;&lt;/w:rPr&gt;&lt;m:t&gt;2œÄ&lt;/m:t&gt;&lt;/m:r&gt;&lt;/m:num&gt;&lt;m:den&gt;&lt;m:sSub&gt;&lt;m:sSubPr&gt;&lt;m:ctrlPr&gt;&lt;w:rPr&gt;&lt;w:rFonts w:ascii=&quot;Cambria Math&quot; w:fareast=&quot;Calibri&quot; w:h-ansi=&quot;Cambria Math&quot;/&gt;&lt;wx:font wx:val=&quot;Cambria Math&quot;/&gt;&lt;w:sz-cs w:val=&quot;20&quot;/&gt;&lt;/w:rPr&gt;&lt;/m:ctrlPr&gt;&lt;/m:sSubPr&gt;&lt;m:e&gt;&lt;m:r&gt;&lt;m:rPr&gt;&lt;m:sty m:val=&quot;p&quot;/&gt;&lt;/m:rPr&gt;&lt;w:rPr&gt;&lt;w:rFonts w:ascii=&quot;Cambria Math&quot; w:fareast=&quot;Calibri&quot; w:h-ansi=&quot;Cambria Math&quot;/&gt;&lt;wx:font wx:val=&quot;Cambria Math&quot;/&gt;&lt;w:sz-cs w:val=&quot;20&quot;/&gt;&lt;/w:rPr&gt;&lt;m:t&gt;M&lt;/m:t&gt;&lt;/m:r&gt;&lt;/m:e&gt;&lt;m:sub&gt;&lt;m:r&gt;&lt;m:rPr&gt;&lt;m:sty m:val=&quot;p&quot;/&gt;&lt;/m:rPr&gt;&lt;w:rPr&gt;&lt;w:rFonts w:ascii=&quot;Cambria Math&quot; w:fareast=&quot;Calibri&quot; w:h-ansi=&quot;Cambria Math&quot;/&gt;&lt;wx:font wx:val=&quot;Cambria Math&quot;/&gt;&lt;w:sz-cs w:val=&quot;20&quot;/&gt;&lt;/w:rPr&gt;&lt;m:t&gt;Œ¶&lt;/m:t&gt;&lt;/m:r&gt;&lt;/m:sub&gt;&lt;/m:sSub&gt;&lt;m:r&gt;&lt;w:rPr&gt;&lt;w:rFonts w:ascii=&quot;Cambria Math&quot; w:fareast=&quot;Calibri&quot; w:h-ansi=&quot;Cambria Math&quot;/&gt;&lt;wx:font wx:val=&quot;Cambria Math&quot;/&gt;&lt;w:i/&gt;&lt;w:sz-cs w:val=&quot;20&quot;/&gt;&lt;/w:rPr&gt;&lt;m:t&gt;-1&lt;/m:t&gt;&lt;/m:r&gt;&lt;/m:den&gt;&lt;/m:f&gt;&lt;m:r&gt;&lt;w:rPr&gt;&lt;w:rFonts w:ascii=&quot;Cambria Math&quot; w:fareast=&quot;Calibri&quot; w:h-ansi=&quot;Cambria Math&quot;/&gt;&lt;wx:font wx:val=&quot;Cambria Math&quot;/&gt;&lt;w:i/&gt;&lt;w:sz-cs w:val=&quot;20&quot;/&gt;&lt;/w:rPr&gt;&lt;m:t&gt;,&lt;/m:t&gt;&lt;/m:r&gt;&lt;m:f&gt;&lt;m:fPr&gt;&lt;m:ctrlPr&gt;&lt;w:rPr&gt;&lt;w:rFonts w:ascii=&quot;Cambria Math&quot; w:fareast=&quot;Calibri&quot; w:h-ansi=&quot;Cambria Math&quot;/&gt;&lt;wx:font wx:val=&quot;Cambria Math&quot;/&gt;&lt;w:i/&gt;&lt;w:sz-cs w:val=&quot;20&quot;/&gt;&lt;/w:rPr&gt;&lt;/m:ctrlPr&gt;&lt;/m:fPr&gt;&lt;m:num&gt;&lt;m:r&gt;&lt;w:rPr&gt;&lt;w:rFonts w:ascii=&quot;Cambria Math&quot; w:fareast=&quot;Calibri&quot; w:h-ansi=&quot;Cambria Math&quot;/&gt;&lt;wx:font wx:val=&quot;Cambria Math&quot;/&gt;&lt;w:i/&gt;&lt;w:sz-cs w:val=&quot;20&quot;/&gt;&lt;/w:rPr&gt;&lt;m:t&gt;4œÄ&lt;/m:t&gt;&lt;/m:r&gt;&lt;/m:num&gt;&lt;m:den&gt;&lt;m:sSub&gt;&lt;m:sSubPr&gt;&lt;m:ctrlPr&gt;&lt;w:rPr&gt;&lt;w:rFonts w:ascii=&quot;Cambria Math&quot; w:fareast=&quot;Calibri&quot; w:h-ansi=&quot;Cambria Math&quot;/&gt;&lt;wx:font wx:val=&quot;Cambria Math&quot;/&gt;&lt;w:sz-cs w:val=&quot;20&quot;/&gt;&lt;/w:rPr&gt;&lt;/m:ctrlPr&gt;&lt;/m:sSubPr&gt;&lt;m:e&gt;&lt;m:r&gt;&lt;m:rPr&gt;&lt;m:sty m:val=&quot;p&quot;/&gt;&lt;/m:rPr&gt;&lt;w:rPr&gt;&lt;w:rFonts w:ascii=&quot;Cambria Math&quot; w:fareast=&quot;Calibri&quot; w:h-ansi=&quot;Cambria Math&quot;/&gt;&lt;wx:font wx:val=&quot;Cambria Math&quot;/&gt;&lt;w:sz-cs w:val=&quot;20&quot;/&gt;&lt;/w:rPr&gt;&lt;m:t&gt;M&lt;/m:t&gt;&lt;/m:r&gt;&lt;/m:e&gt;&lt;m:sub&gt;&lt;m:r&gt;&lt;m:rPr&gt;&lt;m:sty m:val=&quot;p&quot;/&gt;&lt;/m:rPr&gt;&lt;w:rPr&gt;&lt;w:rFonts w:ascii=&quot;Cambria Math&quot; w:fareast=&quot;Calibri&quot; w:h-ansi=&quot;Cambria Math&quot;/&gt;&lt;wx:font wx:val=&quot;Cambria Math&quot;/&gt;&lt;w:sz-cs w:val=&quot;20&quot;/&gt;&lt;/w:rPr&gt;&lt;m:t&gt;Œ¶&lt;/m:t&gt;&lt;/m:r&gt;&lt;/m:sub&gt;&lt;/m:sSub&gt;&lt;m:r&gt;&lt;w:rPr&gt;&lt;w:rFonts w:ascii=&quot;Cambria Math&quot; w:fareast=&quot;Calibri&quot; w:h-ansi=&quot;Cambria Math&quot;/&gt;&lt;wx:font wx:val=&quot;Cambria Math&quot;/&gt;&lt;w:i/&gt;&lt;w:sz-cs w:val=&quot;20&quot;/&gt;&lt;/w:rPr&gt;&lt;m:t&gt;-1&lt;/m:t&gt;&lt;/m:r&gt;&lt;/m:den&gt;&lt;/m:f&gt;&lt;m:r&gt;&lt;w:rPr&gt;&lt;w:rFonts w:ascii=&quot;Cambria Math&quot; w:fareast=&quot;Calibri&quot; w:h-ansi=&quot;Cambria Math&quot;/&gt;&lt;wx:font wx:val=&quot;Cambria Math&quot;/&gt;&lt;w:i/&gt;&lt;w:sz-cs w:val=&quot;20&quot;/&gt;&lt;/w:rPr&gt;&lt;m:t&gt;,‚Ä¶,&lt;/m:t&gt;&lt;/m:r&gt;&lt;m:f&gt;&lt;m:fPr&gt;&lt;m:ctrlPr&gt;&lt;w:rPr&gt;&lt;w:rFonts w:ascii=&quot;Cambria Math&quot; w:fareast=&quot;Calibri&quot; w:h-ansi=&quot;Cambria Math&quot;/&gt;&lt;wx:font wx:val=&quot;Cambria Math&quot;/&gt;&lt;w:i/&gt;&lt;w:sz-cs w:val=&quot;20&quot;/&gt;&lt;/w:rPr&gt;&lt;/m:ctrlPr&gt;&lt;/m:fPr&gt;&lt;m:num&gt;&lt;m:d&gt;&lt;m:dPr&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sz-cs w:val=&quot;20&quot;/&gt;&lt;/w:rPr&gt;&lt;/m:ctrlPr&gt;&lt;/m:sSubPr&gt;&lt;m:e&gt;&lt;m:r&gt;&lt;m:rPr&gt;&lt;m:sty m:val=&quot;p&quot;/&gt;&lt;/m:rPr&gt;&lt;w:rPr&gt;&lt;w:rFonts w:ascii=&quot;Cambria Math&quot; w:fareast=&quot;Calibri&quot; w:h-ansi=&quot;Cambria Math&quot;/&gt;&lt;wx:font wx:val=&quot;Cambria Math&quot;/&gt;&lt;w:sz-cs w:val=&quot;20&quot;/&gt;&lt;/w:rPr&gt;&lt;m:t&gt;M&lt;/m:t&gt;&lt;/m:r&gt;&lt;/m:e&gt;&lt;m:sub&gt;&lt;m:r&gt;&lt;m:rPr&gt;&lt;m:sty m:val=&quot;p&quot;/&gt;&lt;/m:rPr&gt;&lt;w:rPr&gt;&lt;w:rFonts w:ascii=&quot;Cambria Math&quot; w:fareast=&quot;Calibri&quot; w:h-ansi=&quot;Cambria Math&quot;/&gt;&lt;wx:font wx:val=&quot;Cambria Math&quot;/&gt;&lt;w:sz-cs w:val=&quot;20&quot;/&gt;&lt;/w:rPr&gt;&lt;m:t&gt;Œ¶&lt;/m:t&gt;&lt;/m:r&gt;&lt;/m:sub&gt;&lt;/m:sSub&gt;&lt;m:r&gt;&lt;w:rPr&gt;&lt;w:rFonts w:ascii=&quot;Cambria Math&quot; w:fareast=&quot;Calibri&quot; w:h-ansi=&quot;Cambria Math&quot;/&gt;&lt;wx:font wx:val=&quot;Cambria Math&quot;/&gt;&lt;w:i/&gt;&lt;w:sz-cs w:val=&quot;20&quot;/&gt;&lt;/w:rPr&gt;&lt;m:t&gt;-2&lt;/m:t&gt;&lt;/m:r&gt;&lt;/m:e&gt;&lt;/m:d&gt;&lt;m:r&gt;&lt;w:rPr&gt;&lt;w:rFonts w:ascii=&quot;Cambria Math&quot; w:fareast=&quot;Calibri&quot; w:h-ansi=&quot;Cambria Math&quot;/&gt;&lt;wx:font wx:val=&quot;Cambria Math&quot;/&gt;&lt;w:i/&gt;&lt;w:sz-cs w:val=&quot;20&quot;/&gt;&lt;/w:rPr&gt;&lt;m:t&gt;2œÄ&lt;/m:t&gt;&lt;/m:r&gt;&lt;/m:num&gt;&lt;m:den&gt;&lt;m:sSub&gt;&lt;m:sSubPr&gt;&lt;m:ctrlPr&gt;&lt;w:rPr&gt;&lt;w:rFonts w:ascii=&quot;Cambria Math&quot; w:fareast=&quot;Calibri&quot; w:h-ansi=&quot;Cambria Math&quot;/&gt;&lt;wx:font wx:val=&quot;Cambria Math&quot;/&gt;&lt;w:sz-cs w:val=&quot;20&quot;/&gt;&lt;/w:rPr&gt;&lt;/m:ctrlPr&gt;&lt;/m:sSubPr&gt;&lt;m:e&gt;&lt;m:r&gt;&lt;m:rPr&gt;&lt;m:sty m:val=&quot;p&quot;/&gt;&lt;/m:rPr&gt;&lt;w:rPr&gt;&lt;w:rFonts w:ascii=&quot;Cambria Math&quot; w:fareast=&quot;Calibri&quot; w:h-ansi=&quot;Cambria Math&quot;/&gt;&lt;wx:font wx:val=&quot;Cambria Math&quot;/&gt;&lt;w:sz-cs w:val=&quot;20&quot;/&gt;&lt;/w:rPr&gt;&lt;m:t&gt;M&lt;/m:t&gt;&lt;/m:r&gt;&lt;/m:e&gt;&lt;m:sub&gt;&lt;m:r&gt;&lt;m:rPr&gt;&lt;m:sty m:val=&quot;p&quot;/&gt;&lt;/m:rPr&gt;&lt;w:rPr&gt;&lt;w:rFonts w:ascii=&quot;Cambria Math&quot; w:fareast=&quot;Calibri&quot; w:h-ansi=&quot;Cambria Math&quot;/&gt;&lt;wx:font wx:val=&quot;Cambria Math&quot;/&gt;&lt;w:sz-cs w:val=&quot;20&quot;/&gt;&lt;/w:rPr&gt;&lt;m:t&gt;Œ¶&lt;/m:t&gt;&lt;/m:r&gt;&lt;/m:sub&gt;&lt;/m:sSub&gt;&lt;m:r&gt;&lt;w:rPr&gt;&lt;w:rFonts w:ascii=&quot;Cambria Math&quot; w:fareast=&quot;Calibri&quot; w:h-ansi=&quot;Cambria Math&quot;/&gt;&lt;wx:font wx:val=&quot;Cambria Math&quot;/&gt;&lt;w:i/&gt;&lt;w:sz-cs w:val=&quot;20&quot;/&gt;&lt;/w:rPr&gt;&lt;m:t&gt;-1&lt;/m:t&gt;&lt;/m:r&gt;&lt;/m:den&gt;&lt;/m:f&gt;&lt;m:r&gt;&lt;w:rPr&gt;&lt;w:rFonts w:ascii=&quot;Cambria Math&quot; w:fareast=&quot;Calibri&quot; w:h-ansi=&quot;Cambria Math&quot;/&gt;&lt;wx:font wx:val=&quot;Cambria Math&quot;/&gt;&lt;w:i/&gt;&lt;w:sz-cs w:val=&quot;20&quot;/&gt;&lt;/w:rPr&gt;&lt;m:t&gt;,'invalid'&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806EE">
              <w:rPr>
                <w:rFonts w:eastAsia="Calibri"/>
                <w:sz w:val="20"/>
                <w:szCs w:val="20"/>
              </w:rPr>
              <w:instrText xml:space="preserve"> </w:instrText>
            </w:r>
            <w:r w:rsidRPr="004806EE">
              <w:rPr>
                <w:rFonts w:eastAsia="Calibri"/>
                <w:sz w:val="20"/>
                <w:szCs w:val="20"/>
              </w:rPr>
              <w:fldChar w:fldCharType="separate"/>
            </w:r>
            <w:r w:rsidR="00A62E40">
              <w:rPr>
                <w:noProof/>
                <w:position w:val="-14"/>
                <w:sz w:val="20"/>
                <w:szCs w:val="20"/>
              </w:rPr>
              <w:pict w14:anchorId="3BC12976">
                <v:shape id="_x0000_i1037" type="#_x0000_t75" alt="" style="width:193.3pt;height:19.4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451F&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DF451F&quot; wsp:rsidRDefault=&quot;00DF451F&quot; wsp:rsidP=&quot;00DF451F&quot;&gt;&lt;m:oMathPara&gt;&lt;m:oMath&gt;&lt;m:sSub&gt;&lt;m:sSubPr&gt;&lt;m:ctrlPr&gt;&lt;w:rPr&gt;&lt;w:rFonts w:ascii=&quot;Cambria Math&quot; w:fareast=&quot;Calibri&quot; w:h-ansi=&quot;Cambria Math&quot;/&gt;&lt;wx:font wx:val=&quot;Cambria Math&quot;/&gt;&lt;w:sz-cs w:val=&quot;20&quot;/&gt;&lt;/w:rPr&gt;&lt;/m:ctrlPr&gt;&lt;/m:sSubPr&gt;&lt;m:e&gt;&lt;m:r&gt;&lt;m:rPr&gt;&lt;m:sty m:val=&quot;p&quot;/&gt;&lt;/m:rPr&gt;&lt;w:rPr&gt;&lt;w:rFonts w:ascii=&quot;Cambria Math&quot; w:fareast=&quot;Calibri&quot; w:h-ansi=&quot;Cambria Math&quot;/&gt;&lt;wx:font wx:val=&quot;Cambria Math&quot;/&gt;&lt;w:sz-cs w:val=&quot;20&quot;/&gt;&lt;/w:rPr&gt;&lt;m:t&gt;Œ¶&lt;/m:t&gt;&lt;/m:r&gt;&lt;/m:e&gt;&lt;m:sub&gt;&lt;m:r&gt;&lt;w:rPr&gt;&lt;w:rFonts w:ascii=&quot;Cambria Math&quot; w:fareast=&quot;Calibri&quot; w:h-ansi=&quot;Cambria Math&quot;/&gt;&lt;wx:font wx:val=&quot;Cambria Math&quot;/&gt;&lt;w:i/&gt;&lt;w:sz-cs w:val=&quot;20&quot;/&gt;&lt;/w:rPr&gt;&lt;m:t&gt;n,œÉ&lt;/m:t&gt;&lt;/m:r&gt;&lt;/m:sub&gt;&lt;/m:sSub&gt;&lt;m:r&gt;&lt;w:rPr&gt;&lt;w:rFonts w:ascii=&quot;Cambria Math&quot; w:fareast=&quot;Calibri&quot; w:h-ansi=&quot;Cambria Math&quot;/&gt;&lt;wx:font wx:val=&quot;Cambria Math&quot;/&gt;&lt;w:i/&gt;&lt;w:sz-cs w:val=&quot;20&quot;/&gt;&lt;/w:rPr&gt;&lt;m:t&gt;‚àà&lt;/m:t&gt;&lt;/m:r&gt;&lt;m:d&gt;&lt;m:dPr&gt;&lt;m:begChr m:val=&quot;{&quot;/&gt;&lt;m:endChr m:val=&quot;}&quot;/&gt;&lt;m:ctrlPr&gt;&lt;w:rPr&gt;&lt;w:rFonts w:ascii=&quot;Cambria Math&quot; w:fareast=&quot;Calibri&quot; w:h-ansi=&quot;Cambria Math&quot;/&gt;&lt;wx:font wx:val=&quot;Cambria Math&quot;/&gt;&lt;w:i/&gt;&lt;w:sz-cs w:val=&quot;20&quot;/&gt;&lt;/w:rPr&gt;&lt;/m:ctrlPr&gt;&lt;/m:dPr&gt;&lt;m:e&gt;&lt;m:r&gt;&lt;w:rPr&gt;&lt;w:rFonts w:ascii=&quot;Cambria Math&quot; w:fareast=&quot;Calibri&quot; w:h-ansi=&quot;Cambria Math&quot;/&gt;&lt;wx:font wx:val=&quot;Cambria Math&quot;/&gt;&lt;w:i/&gt;&lt;w:sz-cs w:val=&quot;20&quot;/&gt;&lt;/w:rPr&gt;&lt;m:t&gt;0,&lt;/m:t&gt;&lt;/m:r&gt;&lt;m:f&gt;&lt;m:fPr&gt;&lt;m:ctrlPr&gt;&lt;w:rPr&gt;&lt;w:rFonts w:ascii=&quot;Cambria Math&quot; w:fareast=&quot;Calibri&quot; w:h-ansi=&quot;Cambria Math&quot;/&gt;&lt;wx:font wx:val=&quot;Cambria Math&quot;/&gt;&lt;w:i/&gt;&lt;w:sz-cs w:val=&quot;20&quot;/&gt;&lt;/w:rPr&gt;&lt;/m:ctrlPr&gt;&lt;/m:fPr&gt;&lt;m:num&gt;&lt;m:r&gt;&lt;w:rPr&gt;&lt;w:rFonts w:ascii=&quot;Cambria Math&quot; w:fareast=&quot;Calibri&quot; w:h-ansi=&quot;Cambria Math&quot;/&gt;&lt;wx:font wx:val=&quot;Cambria Math&quot;/&gt;&lt;w:i/&gt;&lt;w:sz-cs w:val=&quot;20&quot;/&gt;&lt;/w:rPr&gt;&lt;m:t&gt;2œÄ&lt;/m:t&gt;&lt;/m:r&gt;&lt;/m:num&gt;&lt;m:den&gt;&lt;m:sSub&gt;&lt;m:sSubPr&gt;&lt;m:ctrlPr&gt;&lt;w:rPr&gt;&lt;w:rFonts w:ascii=&quot;Cambria Math&quot; w:fareast=&quot;Calibri&quot; w:h-ansi=&quot;Cambria Math&quot;/&gt;&lt;wx:font wx:val=&quot;Cambria Math&quot;/&gt;&lt;w:sz-cs w:val=&quot;20&quot;/&gt;&lt;/w:rPr&gt;&lt;/m:ctrlPr&gt;&lt;/m:sSubPr&gt;&lt;m:e&gt;&lt;m:r&gt;&lt;m:rPr&gt;&lt;m:sty m:val=&quot;p&quot;/&gt;&lt;/m:rPr&gt;&lt;w:rPr&gt;&lt;w:rFonts w:ascii=&quot;Cambria Math&quot; w:fareast=&quot;Calibri&quot; w:h-ansi=&quot;Cambria Math&quot;/&gt;&lt;wx:font wx:val=&quot;Cambria Math&quot;/&gt;&lt;w:sz-cs w:val=&quot;20&quot;/&gt;&lt;/w:rPr&gt;&lt;m:t&gt;M&lt;/m:t&gt;&lt;/m:r&gt;&lt;/m:e&gt;&lt;m:sub&gt;&lt;m:r&gt;&lt;m:rPr&gt;&lt;m:sty m:val=&quot;p&quot;/&gt;&lt;/m:rPr&gt;&lt;w:rPr&gt;&lt;w:rFonts w:ascii=&quot;Cambria Math&quot; w:fareast=&quot;Calibri&quot; w:h-ansi=&quot;Cambria Math&quot;/&gt;&lt;wx:font wx:val=&quot;Cambria Math&quot;/&gt;&lt;w:sz-cs w:val=&quot;20&quot;/&gt;&lt;/w:rPr&gt;&lt;m:t&gt;Œ¶&lt;/m:t&gt;&lt;/m:r&gt;&lt;/m:sub&gt;&lt;/m:sSub&gt;&lt;m:r&gt;&lt;w:rPr&gt;&lt;w:rFonts w:ascii=&quot;Cambria Math&quot; w:fareast=&quot;Calibri&quot; w:h-ansi=&quot;Cambria Math&quot;/&gt;&lt;wx:font wx:val=&quot;Cambria Math&quot;/&gt;&lt;w:i/&gt;&lt;w:sz-cs w:val=&quot;20&quot;/&gt;&lt;/w:rPr&gt;&lt;m:t&gt;-1&lt;/m:t&gt;&lt;/m:r&gt;&lt;/m:den&gt;&lt;/m:f&gt;&lt;m:r&gt;&lt;w:rPr&gt;&lt;w:rFonts w:ascii=&quot;Cambria Math&quot; w:fareast=&quot;Calibri&quot; w:h-ansi=&quot;Cambria Math&quot;/&gt;&lt;wx:font wx:val=&quot;Cambria Math&quot;/&gt;&lt;w:i/&gt;&lt;w:sz-cs w:val=&quot;20&quot;/&gt;&lt;/w:rPr&gt;&lt;m:t&gt;,&lt;/m:t&gt;&lt;/m:r&gt;&lt;m:f&gt;&lt;m:fPr&gt;&lt;m:ctrlPr&gt;&lt;w:rPr&gt;&lt;w:rFonts w:ascii=&quot;Cambria Math&quot; w:fareast=&quot;Calibri&quot; w:h-ansi=&quot;Cambria Math&quot;/&gt;&lt;wx:font wx:val=&quot;Cambria Math&quot;/&gt;&lt;w:i/&gt;&lt;w:sz-cs w:val=&quot;20&quot;/&gt;&lt;/w:rPr&gt;&lt;/m:ctrlPr&gt;&lt;/m:fPr&gt;&lt;m:num&gt;&lt;m:r&gt;&lt;w:rPr&gt;&lt;w:rFonts w:ascii=&quot;Cambria Math&quot; w:fareast=&quot;Calibri&quot; w:h-ansi=&quot;Cambria Math&quot;/&gt;&lt;wx:font wx:val=&quot;Cambria Math&quot;/&gt;&lt;w:i/&gt;&lt;w:sz-cs w:val=&quot;20&quot;/&gt;&lt;/w:rPr&gt;&lt;m:t&gt;4œÄ&lt;/m:t&gt;&lt;/m:r&gt;&lt;/m:num&gt;&lt;m:den&gt;&lt;m:sSub&gt;&lt;m:sSubPr&gt;&lt;m:ctrlPr&gt;&lt;w:rPr&gt;&lt;w:rFonts w:ascii=&quot;Cambria Math&quot; w:fareast=&quot;Calibri&quot; w:h-ansi=&quot;Cambria Math&quot;/&gt;&lt;wx:font wx:val=&quot;Cambria Math&quot;/&gt;&lt;w:sz-cs w:val=&quot;20&quot;/&gt;&lt;/w:rPr&gt;&lt;/m:ctrlPr&gt;&lt;/m:sSubPr&gt;&lt;m:e&gt;&lt;m:r&gt;&lt;m:rPr&gt;&lt;m:sty m:val=&quot;p&quot;/&gt;&lt;/m:rPr&gt;&lt;w:rPr&gt;&lt;w:rFonts w:ascii=&quot;Cambria Math&quot; w:fareast=&quot;Calibri&quot; w:h-ansi=&quot;Cambria Math&quot;/&gt;&lt;wx:font wx:val=&quot;Cambria Math&quot;/&gt;&lt;w:sz-cs w:val=&quot;20&quot;/&gt;&lt;/w:rPr&gt;&lt;m:t&gt;M&lt;/m:t&gt;&lt;/m:r&gt;&lt;/m:e&gt;&lt;m:sub&gt;&lt;m:r&gt;&lt;m:rPr&gt;&lt;m:sty m:val=&quot;p&quot;/&gt;&lt;/m:rPr&gt;&lt;w:rPr&gt;&lt;w:rFonts w:ascii=&quot;Cambria Math&quot; w:fareast=&quot;Calibri&quot; w:h-ansi=&quot;Cambria Math&quot;/&gt;&lt;wx:font wx:val=&quot;Cambria Math&quot;/&gt;&lt;w:sz-cs w:val=&quot;20&quot;/&gt;&lt;/w:rPr&gt;&lt;m:t&gt;Œ¶&lt;/m:t&gt;&lt;/m:r&gt;&lt;/m:sub&gt;&lt;/m:sSub&gt;&lt;m:r&gt;&lt;w:rPr&gt;&lt;w:rFonts w:ascii=&quot;Cambria Math&quot; w:fareast=&quot;Calibri&quot; w:h-ansi=&quot;Cambria Math&quot;/&gt;&lt;wx:font wx:val=&quot;Cambria Math&quot;/&gt;&lt;w:i/&gt;&lt;w:sz-cs w:val=&quot;20&quot;/&gt;&lt;/w:rPr&gt;&lt;m:t&gt;-1&lt;/m:t&gt;&lt;/m:r&gt;&lt;/m:den&gt;&lt;/m:f&gt;&lt;m:r&gt;&lt;w:rPr&gt;&lt;w:rFonts w:ascii=&quot;Cambria Math&quot; w:fareast=&quot;Calibri&quot; w:h-ansi=&quot;Cambria Math&quot;/&gt;&lt;wx:font wx:val=&quot;Cambria Math&quot;/&gt;&lt;w:i/&gt;&lt;w:sz-cs w:val=&quot;20&quot;/&gt;&lt;/w:rPr&gt;&lt;m:t&gt;,‚Ä¶,&lt;/m:t&gt;&lt;/m:r&gt;&lt;m:f&gt;&lt;m:fPr&gt;&lt;m:ctrlPr&gt;&lt;w:rPr&gt;&lt;w:rFonts w:ascii=&quot;Cambria Math&quot; w:fareast=&quot;Calibri&quot; w:h-ansi=&quot;Cambria Math&quot;/&gt;&lt;wx:font wx:val=&quot;Cambria Math&quot;/&gt;&lt;w:i/&gt;&lt;w:sz-cs w:val=&quot;20&quot;/&gt;&lt;/w:rPr&gt;&lt;/m:ctrlPr&gt;&lt;/m:fPr&gt;&lt;m:num&gt;&lt;m:d&gt;&lt;m:dPr&gt;&lt;m:ctrlPr&gt;&lt;w:rPr&gt;&lt;w:rFonts w:ascii=&quot;Cambria Math&quot; w:fareast=&quot;Calibri&quot; w:h-ansi=&quot;Cambria Math&quot;/&gt;&lt;wx:font wx:val=&quot;Cambria Math&quot;/&gt;&lt;w:i/&gt;&lt;w:sz-cs w:val=&quot;20&quot;/&gt;&lt;/w:rPr&gt;&lt;/m:ctrlPr&gt;&lt;/m:dPr&gt;&lt;m:e&gt;&lt;m:sSub&gt;&lt;m:sSubPr&gt;&lt;m:ctrlPr&gt;&lt;w:rPr&gt;&lt;w:rFonts w:ascii=&quot;Cambria Math&quot; w:fareast=&quot;Calibri&quot; w:h-ansi=&quot;Cambria Math&quot;/&gt;&lt;wx:font wx:val=&quot;Cambria Math&quot;/&gt;&lt;w:sz-cs w:val=&quot;20&quot;/&gt;&lt;/w:rPr&gt;&lt;/m:ctrlPr&gt;&lt;/m:sSubPr&gt;&lt;m:e&gt;&lt;m:r&gt;&lt;m:rPr&gt;&lt;m:sty m:val=&quot;p&quot;/&gt;&lt;/m:rPr&gt;&lt;w:rPr&gt;&lt;w:rFonts w:ascii=&quot;Cambria Math&quot; w:fareast=&quot;Calibri&quot; w:h-ansi=&quot;Cambria Math&quot;/&gt;&lt;wx:font wx:val=&quot;Cambria Math&quot;/&gt;&lt;w:sz-cs w:val=&quot;20&quot;/&gt;&lt;/w:rPr&gt;&lt;m:t&gt;M&lt;/m:t&gt;&lt;/m:r&gt;&lt;/m:e&gt;&lt;m:sub&gt;&lt;m:r&gt;&lt;m:rPr&gt;&lt;m:sty m:val=&quot;p&quot;/&gt;&lt;/m:rPr&gt;&lt;w:rPr&gt;&lt;w:rFonts w:ascii=&quot;Cambria Math&quot; w:fareast=&quot;Calibri&quot; w:h-ansi=&quot;Cambria Math&quot;/&gt;&lt;wx:font wx:val=&quot;Cambria Math&quot;/&gt;&lt;w:sz-cs w:val=&quot;20&quot;/&gt;&lt;/w:rPr&gt;&lt;m:t&gt;Œ¶&lt;/m:t&gt;&lt;/m:r&gt;&lt;/m:sub&gt;&lt;/m:sSub&gt;&lt;m:r&gt;&lt;w:rPr&gt;&lt;w:rFonts w:ascii=&quot;Cambria Math&quot; w:fareast=&quot;Calibri&quot; w:h-ansi=&quot;Cambria Math&quot;/&gt;&lt;wx:font wx:val=&quot;Cambria Math&quot;/&gt;&lt;w:i/&gt;&lt;w:sz-cs w:val=&quot;20&quot;/&gt;&lt;/w:rPr&gt;&lt;m:t&gt;-2&lt;/m:t&gt;&lt;/m:r&gt;&lt;/m:e&gt;&lt;/m:d&gt;&lt;m:r&gt;&lt;w:rPr&gt;&lt;w:rFonts w:ascii=&quot;Cambria Math&quot; w:fareast=&quot;Calibri&quot; w:h-ansi=&quot;Cambria Math&quot;/&gt;&lt;wx:font wx:val=&quot;Cambria Math&quot;/&gt;&lt;w:i/&gt;&lt;w:sz-cs w:val=&quot;20&quot;/&gt;&lt;/w:rPr&gt;&lt;m:t&gt;2œÄ&lt;/m:t&gt;&lt;/m:r&gt;&lt;/m:num&gt;&lt;m:den&gt;&lt;m:sSub&gt;&lt;m:sSubPr&gt;&lt;m:ctrlPr&gt;&lt;w:rPr&gt;&lt;w:rFonts w:ascii=&quot;Cambria Math&quot; w:fareast=&quot;Calibri&quot; w:h-ansi=&quot;Cambria Math&quot;/&gt;&lt;wx:font wx:val=&quot;Cambria Math&quot;/&gt;&lt;w:sz-cs w:val=&quot;20&quot;/&gt;&lt;/w:rPr&gt;&lt;/m:ctrlPr&gt;&lt;/m:sSubPr&gt;&lt;m:e&gt;&lt;m:r&gt;&lt;m:rPr&gt;&lt;m:sty m:val=&quot;p&quot;/&gt;&lt;/m:rPr&gt;&lt;w:rPr&gt;&lt;w:rFonts w:ascii=&quot;Cambria Math&quot; w:fareast=&quot;Calibri&quot; w:h-ansi=&quot;Cambria Math&quot;/&gt;&lt;wx:font wx:val=&quot;Cambria Math&quot;/&gt;&lt;w:sz-cs w:val=&quot;20&quot;/&gt;&lt;/w:rPr&gt;&lt;m:t&gt;M&lt;/m:t&gt;&lt;/m:r&gt;&lt;/m:e&gt;&lt;m:sub&gt;&lt;m:r&gt;&lt;m:rPr&gt;&lt;m:sty m:val=&quot;p&quot;/&gt;&lt;/m:rPr&gt;&lt;w:rPr&gt;&lt;w:rFonts w:ascii=&quot;Cambria Math&quot; w:fareast=&quot;Calibri&quot; w:h-ansi=&quot;Cambria Math&quot;/&gt;&lt;wx:font wx:val=&quot;Cambria Math&quot;/&gt;&lt;w:sz-cs w:val=&quot;20&quot;/&gt;&lt;/w:rPr&gt;&lt;m:t&gt;Œ¶&lt;/m:t&gt;&lt;/m:r&gt;&lt;/m:sub&gt;&lt;/m:sSub&gt;&lt;m:r&gt;&lt;w:rPr&gt;&lt;w:rFonts w:ascii=&quot;Cambria Math&quot; w:fareast=&quot;Calibri&quot; w:h-ansi=&quot;Cambria Math&quot;/&gt;&lt;wx:font wx:val=&quot;Cambria Math&quot;/&gt;&lt;w:i/&gt;&lt;w:sz-cs w:val=&quot;20&quot;/&gt;&lt;/w:rPr&gt;&lt;m:t&gt;-1&lt;/m:t&gt;&lt;/m:r&gt;&lt;/m:den&gt;&lt;/m:f&gt;&lt;m:r&gt;&lt;w:rPr&gt;&lt;w:rFonts w:ascii=&quot;Cambria Math&quot; w:fareast=&quot;Calibri&quot; w:h-ansi=&quot;Cambria Math&quot;/&gt;&lt;wx:font wx:val=&quot;Cambria Math&quot;/&gt;&lt;w:i/&gt;&lt;w:sz-cs w:val=&quot;20&quot;/&gt;&lt;/w:rPr&gt;&lt;m:t&gt;,'invalid'&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806EE">
              <w:rPr>
                <w:rFonts w:eastAsia="Calibri"/>
                <w:sz w:val="20"/>
                <w:szCs w:val="20"/>
              </w:rPr>
              <w:fldChar w:fldCharType="end"/>
            </w:r>
            <w:r w:rsidRPr="004806EE">
              <w:rPr>
                <w:rFonts w:eastAsia="Calibri"/>
                <w:sz w:val="20"/>
                <w:szCs w:val="20"/>
              </w:rPr>
              <w:t>.</w:t>
            </w:r>
          </w:p>
          <w:p w:rsidR="009127D2" w:rsidRPr="004806EE" w:rsidRDefault="009127D2" w:rsidP="009127D2">
            <w:pPr>
              <w:rPr>
                <w:iCs/>
                <w:sz w:val="20"/>
                <w:szCs w:val="20"/>
                <w:lang w:eastAsia="x-none"/>
              </w:rPr>
            </w:pPr>
          </w:p>
          <w:p w:rsidR="009127D2" w:rsidRPr="004806EE" w:rsidRDefault="009127D2" w:rsidP="009127D2">
            <w:pPr>
              <w:snapToGrid w:val="0"/>
              <w:rPr>
                <w:sz w:val="20"/>
                <w:szCs w:val="20"/>
                <w:highlight w:val="green"/>
              </w:rPr>
            </w:pPr>
            <w:r w:rsidRPr="004806EE">
              <w:rPr>
                <w:b/>
                <w:sz w:val="20"/>
                <w:szCs w:val="20"/>
                <w:highlight w:val="green"/>
              </w:rPr>
              <w:t>Agreement</w:t>
            </w:r>
          </w:p>
          <w:p w:rsidR="009127D2" w:rsidRPr="004806EE" w:rsidRDefault="009127D2" w:rsidP="009127D2">
            <w:pPr>
              <w:snapToGrid w:val="0"/>
              <w:rPr>
                <w:sz w:val="20"/>
                <w:szCs w:val="20"/>
              </w:rPr>
            </w:pPr>
            <w:r w:rsidRPr="004806EE">
              <w:rPr>
                <w:rFonts w:eastAsia="Calibri"/>
                <w:sz w:val="20"/>
                <w:szCs w:val="20"/>
              </w:rPr>
              <w:t>For the Rel-19 aperiodic standalone CJT calibration reporting, regarding QCL assumptions, e</w:t>
            </w:r>
            <w:r w:rsidRPr="004806EE">
              <w:rPr>
                <w:sz w:val="20"/>
                <w:szCs w:val="20"/>
              </w:rPr>
              <w:t>ach of the N</w:t>
            </w:r>
            <w:r w:rsidRPr="004806EE">
              <w:rPr>
                <w:sz w:val="20"/>
                <w:szCs w:val="20"/>
                <w:vertAlign w:val="subscript"/>
              </w:rPr>
              <w:t>TRP</w:t>
            </w:r>
            <w:r w:rsidRPr="004806EE">
              <w:rPr>
                <w:sz w:val="20"/>
                <w:szCs w:val="20"/>
              </w:rPr>
              <w:t xml:space="preserve"> DL-RSs can be configured with a TCI state via RRC signaling</w:t>
            </w:r>
          </w:p>
          <w:p w:rsidR="009127D2" w:rsidRPr="004806EE" w:rsidRDefault="009127D2" w:rsidP="009127D2">
            <w:pPr>
              <w:widowControl w:val="0"/>
              <w:numPr>
                <w:ilvl w:val="0"/>
                <w:numId w:val="723"/>
              </w:numPr>
              <w:snapToGrid w:val="0"/>
              <w:rPr>
                <w:rFonts w:eastAsia="Calibri"/>
                <w:sz w:val="20"/>
                <w:szCs w:val="20"/>
              </w:rPr>
            </w:pPr>
            <w:r w:rsidRPr="004806EE">
              <w:rPr>
                <w:sz w:val="20"/>
                <w:szCs w:val="20"/>
              </w:rPr>
              <w:t>‘The DL-RS’ refers to the CSI-RS configured for CJT calibration measurement</w:t>
            </w:r>
          </w:p>
          <w:p w:rsidR="009127D2" w:rsidRPr="004806EE" w:rsidRDefault="009127D2" w:rsidP="009127D2">
            <w:pPr>
              <w:widowControl w:val="0"/>
              <w:numPr>
                <w:ilvl w:val="0"/>
                <w:numId w:val="723"/>
              </w:numPr>
              <w:snapToGrid w:val="0"/>
              <w:rPr>
                <w:rFonts w:eastAsia="Calibri"/>
                <w:sz w:val="20"/>
                <w:szCs w:val="20"/>
              </w:rPr>
            </w:pPr>
            <w:r w:rsidRPr="004806EE">
              <w:rPr>
                <w:sz w:val="20"/>
                <w:szCs w:val="20"/>
              </w:rPr>
              <w:t>FFS: Whether additional constraints are needed for the TCI state of the ‘DL-RS’</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rPr>
                <w:rFonts w:eastAsia="Calibri"/>
                <w:sz w:val="20"/>
                <w:szCs w:val="20"/>
              </w:rPr>
            </w:pPr>
            <w:r w:rsidRPr="004806EE">
              <w:rPr>
                <w:rFonts w:eastAsia="Calibri"/>
                <w:sz w:val="20"/>
                <w:szCs w:val="20"/>
              </w:rPr>
              <w:t xml:space="preserve">For a UE indicated with two TCI states, regarding QCL assumptions </w:t>
            </w:r>
            <w:r w:rsidRPr="004806EE">
              <w:rPr>
                <w:sz w:val="20"/>
                <w:szCs w:val="20"/>
              </w:rPr>
              <w:t xml:space="preserve">for PDSCH, at least the following are supported: </w:t>
            </w:r>
          </w:p>
          <w:p w:rsidR="009127D2" w:rsidRPr="004806EE" w:rsidRDefault="009127D2" w:rsidP="009127D2">
            <w:pPr>
              <w:numPr>
                <w:ilvl w:val="0"/>
                <w:numId w:val="672"/>
              </w:numPr>
              <w:snapToGrid w:val="0"/>
              <w:contextualSpacing/>
              <w:rPr>
                <w:sz w:val="20"/>
                <w:szCs w:val="20"/>
              </w:rPr>
            </w:pPr>
            <w:r w:rsidRPr="004806EE">
              <w:rPr>
                <w:sz w:val="20"/>
                <w:szCs w:val="20"/>
              </w:rPr>
              <w:t xml:space="preserve">Scheme C: The PDSCH DMRS port(s) are QCLed with the DL-RS associated with the first TCI state with respect to QCL-TypeA and QCLed with the DL-RS in the second TCI state with respect to QCL-TypeA except for {Doppler shift} </w:t>
            </w:r>
          </w:p>
          <w:p w:rsidR="009127D2" w:rsidRPr="004806EE" w:rsidRDefault="009127D2" w:rsidP="009127D2">
            <w:pPr>
              <w:numPr>
                <w:ilvl w:val="0"/>
                <w:numId w:val="672"/>
              </w:numPr>
              <w:snapToGrid w:val="0"/>
              <w:contextualSpacing/>
              <w:rPr>
                <w:sz w:val="20"/>
                <w:szCs w:val="20"/>
              </w:rPr>
            </w:pPr>
            <w:r w:rsidRPr="004806EE">
              <w:rPr>
                <w:sz w:val="20"/>
                <w:szCs w:val="20"/>
              </w:rPr>
              <w:t>Scheme D: The PDSCH DMRS port(s) are QCLed with the DL-RS associated with the first TCI state with respect to QCL-TypeA and QCLed with the DL-RS in the second TCI state with respect to QCL-TypeA except for {average delay}</w:t>
            </w:r>
          </w:p>
          <w:p w:rsidR="009127D2" w:rsidRPr="004806EE" w:rsidRDefault="009127D2" w:rsidP="009127D2">
            <w:pPr>
              <w:snapToGrid w:val="0"/>
              <w:rPr>
                <w:sz w:val="20"/>
                <w:szCs w:val="20"/>
              </w:rPr>
            </w:pPr>
            <w:r w:rsidRPr="004806EE">
              <w:rPr>
                <w:sz w:val="20"/>
                <w:szCs w:val="20"/>
              </w:rPr>
              <w:t>Per Rel-18, the support of two TCI states is a UE capability</w:t>
            </w:r>
          </w:p>
          <w:p w:rsidR="009127D2" w:rsidRPr="004806EE" w:rsidRDefault="009127D2" w:rsidP="009127D2">
            <w:pPr>
              <w:snapToGrid w:val="0"/>
              <w:rPr>
                <w:sz w:val="20"/>
                <w:szCs w:val="20"/>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iCs/>
                <w:sz w:val="20"/>
                <w:szCs w:val="20"/>
              </w:rPr>
            </w:pPr>
            <w:r w:rsidRPr="004806EE">
              <w:rPr>
                <w:sz w:val="20"/>
                <w:szCs w:val="20"/>
              </w:rPr>
              <w:t xml:space="preserve">For the </w:t>
            </w:r>
            <w:r w:rsidRPr="004806EE">
              <w:rPr>
                <w:iCs/>
                <w:sz w:val="20"/>
                <w:szCs w:val="20"/>
              </w:rPr>
              <w:t>Rel-19 Type-I SP codebook refinement for 48, 64, and 128 CSI-RS ports, the UCI parameters are captured in the tables below for Scheme-A and Scheme-B:</w:t>
            </w:r>
          </w:p>
          <w:p w:rsidR="009127D2" w:rsidRPr="004806EE" w:rsidRDefault="009127D2" w:rsidP="009127D2">
            <w:pPr>
              <w:pStyle w:val="ListParagraph"/>
              <w:numPr>
                <w:ilvl w:val="0"/>
                <w:numId w:val="722"/>
              </w:numPr>
              <w:snapToGrid w:val="0"/>
              <w:ind w:leftChars="0"/>
              <w:contextualSpacing/>
              <w:rPr>
                <w:szCs w:val="20"/>
              </w:rPr>
            </w:pPr>
            <w:r w:rsidRPr="004806EE">
              <w:rPr>
                <w:szCs w:val="20"/>
              </w:rPr>
              <w:t>Note: The second column includes the location of the parameters when reported with two-part UCI</w:t>
            </w:r>
          </w:p>
          <w:p w:rsidR="009127D2" w:rsidRPr="004806EE" w:rsidRDefault="009127D2" w:rsidP="009127D2">
            <w:pPr>
              <w:pStyle w:val="ListParagraph"/>
              <w:numPr>
                <w:ilvl w:val="0"/>
                <w:numId w:val="722"/>
              </w:numPr>
              <w:snapToGrid w:val="0"/>
              <w:ind w:leftChars="0"/>
              <w:contextualSpacing/>
              <w:rPr>
                <w:szCs w:val="20"/>
              </w:rPr>
            </w:pPr>
            <w:r w:rsidRPr="004806EE">
              <w:rPr>
                <w:szCs w:val="20"/>
              </w:rPr>
              <w:t>FFS (RAN1#117): Select between Alt1 and Alt2 for Scheme-B</w:t>
            </w:r>
          </w:p>
          <w:p w:rsidR="009127D2" w:rsidRPr="004806EE" w:rsidRDefault="009127D2" w:rsidP="009127D2">
            <w:pPr>
              <w:snapToGrid w:val="0"/>
              <w:contextualSpacing/>
              <w:rPr>
                <w:sz w:val="20"/>
                <w:szCs w:val="20"/>
              </w:rPr>
            </w:pPr>
          </w:p>
          <w:p w:rsidR="009127D2" w:rsidRPr="004806EE" w:rsidRDefault="009127D2" w:rsidP="009127D2">
            <w:pPr>
              <w:snapToGrid w:val="0"/>
              <w:rPr>
                <w:sz w:val="20"/>
                <w:szCs w:val="20"/>
              </w:rPr>
            </w:pPr>
            <w:r w:rsidRPr="004806EE">
              <w:rPr>
                <w:b/>
                <w:sz w:val="20"/>
                <w:szCs w:val="20"/>
              </w:rPr>
              <w:t>Scheme-A</w:t>
            </w:r>
          </w:p>
          <w:tbl>
            <w:tblPr>
              <w:tblW w:w="6673" w:type="dxa"/>
              <w:tblCellMar>
                <w:left w:w="0" w:type="dxa"/>
                <w:right w:w="0" w:type="dxa"/>
              </w:tblCellMar>
              <w:tblLook w:val="04A0" w:firstRow="1" w:lastRow="0" w:firstColumn="1" w:lastColumn="0" w:noHBand="0" w:noVBand="1"/>
            </w:tblPr>
            <w:tblGrid>
              <w:gridCol w:w="1626"/>
              <w:gridCol w:w="1044"/>
              <w:gridCol w:w="2524"/>
              <w:gridCol w:w="1479"/>
            </w:tblGrid>
            <w:tr w:rsidR="009127D2" w:rsidRPr="004806EE" w:rsidTr="008004B8">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Status</w:t>
                  </w:r>
                </w:p>
              </w:tc>
            </w:tr>
            <w:tr w:rsidR="009127D2" w:rsidRPr="004806EE" w:rsidTr="008004B8">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jc w:val="both"/>
                    <w:rPr>
                      <w:sz w:val="20"/>
                      <w:szCs w:val="20"/>
                    </w:rPr>
                  </w:pPr>
                  <w:r w:rsidRPr="004806EE">
                    <w:rPr>
                      <w:sz w:val="20"/>
                      <w:szCs w:val="20"/>
                    </w:rPr>
                    <w:t>Same as Rel-15 Type-I SP: RI=</w:t>
                  </w:r>
                  <w:r w:rsidRPr="004806EE">
                    <w:rPr>
                      <w:i/>
                      <w:sz w:val="20"/>
                      <w:szCs w:val="20"/>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jc w:val="both"/>
                    <w:rPr>
                      <w:sz w:val="20"/>
                      <w:szCs w:val="20"/>
                    </w:rPr>
                  </w:pPr>
                  <w:r w:rsidRPr="004806EE">
                    <w:rPr>
                      <w:sz w:val="20"/>
                      <w:szCs w:val="20"/>
                    </w:rPr>
                    <w:t>Complete</w:t>
                  </w:r>
                </w:p>
              </w:tc>
            </w:tr>
            <w:tr w:rsidR="009127D2" w:rsidRPr="004806EE" w:rsidTr="008004B8">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Complete</w:t>
                  </w:r>
                </w:p>
              </w:tc>
            </w:tr>
            <w:tr w:rsidR="009127D2" w:rsidRPr="004806EE" w:rsidTr="008004B8">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Complete</w:t>
                  </w:r>
                </w:p>
              </w:tc>
            </w:tr>
            <w:tr w:rsidR="009127D2" w:rsidRPr="004806EE" w:rsidTr="008004B8">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Part 2</w:t>
                  </w:r>
                </w:p>
                <w:p w:rsidR="009127D2" w:rsidRPr="004806EE" w:rsidRDefault="009127D2" w:rsidP="009127D2">
                  <w:pPr>
                    <w:snapToGrid w:val="0"/>
                    <w:rPr>
                      <w:sz w:val="20"/>
                      <w:szCs w:val="20"/>
                    </w:rPr>
                  </w:pPr>
                  <w:r w:rsidRPr="004806EE">
                    <w:rPr>
                      <w:sz w:val="20"/>
                      <w:szCs w:val="20"/>
                    </w:rP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Same as Rel-15 Type-I SP</w:t>
                  </w:r>
                </w:p>
                <w:p w:rsidR="009127D2" w:rsidRPr="004806EE" w:rsidRDefault="009127D2" w:rsidP="009127D2">
                  <w:pPr>
                    <w:snapToGrid w:val="0"/>
                    <w:rPr>
                      <w:sz w:val="20"/>
                      <w:szCs w:val="20"/>
                    </w:rPr>
                  </w:pPr>
                  <w:r w:rsidRPr="004806EE">
                    <w:rPr>
                      <w:sz w:val="20"/>
                      <w:szCs w:val="20"/>
                    </w:rPr>
                    <w:t xml:space="preserve">Only present when </w:t>
                  </w:r>
                  <w:r w:rsidRPr="004806EE">
                    <w:rPr>
                      <w:i/>
                      <w:sz w:val="20"/>
                      <w:szCs w:val="20"/>
                    </w:rPr>
                    <w:t>v</w:t>
                  </w:r>
                  <w:r w:rsidRPr="004806EE">
                    <w:rPr>
                      <w:sz w:val="20"/>
                      <w:szCs w:val="20"/>
                    </w:rP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Complete</w:t>
                  </w:r>
                </w:p>
              </w:tc>
            </w:tr>
            <w:tr w:rsidR="009127D2" w:rsidRPr="004806EE" w:rsidTr="008004B8">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Subband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Part 2</w:t>
                  </w:r>
                </w:p>
                <w:p w:rsidR="009127D2" w:rsidRPr="004806EE" w:rsidRDefault="009127D2" w:rsidP="009127D2">
                  <w:pPr>
                    <w:snapToGrid w:val="0"/>
                    <w:rPr>
                      <w:sz w:val="20"/>
                      <w:szCs w:val="20"/>
                    </w:rPr>
                  </w:pPr>
                </w:p>
                <w:p w:rsidR="009127D2" w:rsidRPr="004806EE" w:rsidRDefault="009127D2" w:rsidP="009127D2">
                  <w:pPr>
                    <w:snapToGrid w:val="0"/>
                    <w:rPr>
                      <w:sz w:val="20"/>
                      <w:szCs w:val="20"/>
                    </w:rPr>
                  </w:pPr>
                  <w:r w:rsidRPr="004806EE">
                    <w:rPr>
                      <w:sz w:val="20"/>
                      <w:szCs w:val="20"/>
                    </w:rPr>
                    <w:t>Subband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Same as Rel-15 Type-I SP</w:t>
                  </w:r>
                </w:p>
                <w:p w:rsidR="009127D2" w:rsidRPr="004806EE" w:rsidRDefault="009127D2" w:rsidP="009127D2">
                  <w:pPr>
                    <w:snapToGrid w:val="0"/>
                    <w:rPr>
                      <w:sz w:val="20"/>
                      <w:szCs w:val="20"/>
                    </w:rPr>
                  </w:pPr>
                  <w:r w:rsidRPr="004806EE">
                    <w:rPr>
                      <w:sz w:val="20"/>
                      <w:szCs w:val="20"/>
                    </w:rPr>
                    <w:t xml:space="preserve">Only present when </w:t>
                  </w:r>
                  <w:r w:rsidRPr="004806EE">
                    <w:rPr>
                      <w:i/>
                      <w:sz w:val="20"/>
                      <w:szCs w:val="20"/>
                    </w:rPr>
                    <w:t>v</w:t>
                  </w:r>
                  <w:r w:rsidRPr="004806EE">
                    <w:rPr>
                      <w:sz w:val="20"/>
                      <w:szCs w:val="20"/>
                    </w:rP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Complete</w:t>
                  </w:r>
                </w:p>
              </w:tc>
            </w:tr>
            <w:tr w:rsidR="009127D2" w:rsidRPr="004806EE" w:rsidTr="008004B8">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 xml:space="preserve">Part 2 </w:t>
                  </w:r>
                </w:p>
                <w:p w:rsidR="009127D2" w:rsidRPr="004806EE" w:rsidRDefault="009127D2" w:rsidP="009127D2">
                  <w:pPr>
                    <w:snapToGrid w:val="0"/>
                    <w:rPr>
                      <w:sz w:val="20"/>
                      <w:szCs w:val="20"/>
                    </w:rPr>
                  </w:pPr>
                </w:p>
                <w:p w:rsidR="009127D2" w:rsidRPr="004806EE" w:rsidRDefault="009127D2" w:rsidP="009127D2">
                  <w:pPr>
                    <w:snapToGrid w:val="0"/>
                    <w:rPr>
                      <w:sz w:val="20"/>
                      <w:szCs w:val="20"/>
                    </w:rPr>
                  </w:pPr>
                  <w:r w:rsidRPr="004806EE">
                    <w:rPr>
                      <w:sz w:val="20"/>
                      <w:szCs w:val="20"/>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i/>
                      <w:sz w:val="20"/>
                      <w:szCs w:val="20"/>
                    </w:rPr>
                    <w:t>v</w:t>
                  </w:r>
                  <w:r w:rsidRPr="004806EE">
                    <w:rPr>
                      <w:sz w:val="20"/>
                      <w:szCs w:val="20"/>
                    </w:rPr>
                    <w:t>=1-4: Same as Rel-15 Type-I SP with the scheme following &lt; 16-port design of Rel-15 Type-I SP codebookMode=1</w:t>
                  </w:r>
                </w:p>
                <w:p w:rsidR="009127D2" w:rsidRPr="004806EE" w:rsidRDefault="009127D2" w:rsidP="009127D2">
                  <w:pPr>
                    <w:snapToGrid w:val="0"/>
                    <w:rPr>
                      <w:sz w:val="20"/>
                      <w:szCs w:val="20"/>
                    </w:rPr>
                  </w:pPr>
                  <w:r w:rsidRPr="004806EE">
                    <w:rPr>
                      <w:i/>
                      <w:sz w:val="20"/>
                      <w:szCs w:val="20"/>
                    </w:rPr>
                    <w:t>v</w:t>
                  </w:r>
                  <w:r w:rsidRPr="004806EE">
                    <w:rPr>
                      <w:sz w:val="20"/>
                      <w:szCs w:val="20"/>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i/>
                      <w:sz w:val="20"/>
                      <w:szCs w:val="20"/>
                    </w:rPr>
                    <w:t>v</w:t>
                  </w:r>
                  <w:r w:rsidRPr="004806EE">
                    <w:rPr>
                      <w:sz w:val="20"/>
                      <w:szCs w:val="20"/>
                    </w:rPr>
                    <w:t>=1-4: Complete</w:t>
                  </w:r>
                </w:p>
                <w:p w:rsidR="009127D2" w:rsidRPr="004806EE" w:rsidRDefault="009127D2" w:rsidP="009127D2">
                  <w:pPr>
                    <w:snapToGrid w:val="0"/>
                    <w:rPr>
                      <w:sz w:val="20"/>
                      <w:szCs w:val="20"/>
                    </w:rPr>
                  </w:pPr>
                  <w:r w:rsidRPr="004806EE">
                    <w:rPr>
                      <w:i/>
                      <w:sz w:val="20"/>
                      <w:szCs w:val="20"/>
                    </w:rPr>
                    <w:t>v</w:t>
                  </w:r>
                  <w:r w:rsidRPr="004806EE">
                    <w:rPr>
                      <w:sz w:val="20"/>
                      <w:szCs w:val="20"/>
                    </w:rPr>
                    <w:t>=5-8: Pending</w:t>
                  </w:r>
                </w:p>
              </w:tc>
            </w:tr>
            <w:tr w:rsidR="009127D2" w:rsidRPr="004806EE" w:rsidTr="008004B8">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 xml:space="preserve">Part 2 </w:t>
                  </w:r>
                </w:p>
                <w:p w:rsidR="009127D2" w:rsidRPr="004806EE" w:rsidRDefault="009127D2" w:rsidP="009127D2">
                  <w:pPr>
                    <w:snapToGrid w:val="0"/>
                    <w:rPr>
                      <w:sz w:val="20"/>
                      <w:szCs w:val="20"/>
                    </w:rPr>
                  </w:pPr>
                </w:p>
                <w:p w:rsidR="009127D2" w:rsidRPr="004806EE" w:rsidRDefault="009127D2" w:rsidP="009127D2">
                  <w:pPr>
                    <w:snapToGrid w:val="0"/>
                    <w:rPr>
                      <w:sz w:val="20"/>
                      <w:szCs w:val="20"/>
                    </w:rPr>
                  </w:pPr>
                  <w:r w:rsidRPr="004806EE">
                    <w:rPr>
                      <w:sz w:val="20"/>
                      <w:szCs w:val="20"/>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i/>
                      <w:sz w:val="20"/>
                      <w:szCs w:val="20"/>
                    </w:rPr>
                    <w:t>v</w:t>
                  </w:r>
                  <w:r w:rsidRPr="004806EE">
                    <w:rPr>
                      <w:sz w:val="20"/>
                      <w:szCs w:val="20"/>
                    </w:rPr>
                    <w:t xml:space="preserve">=1-4: Same as Rel-15 Type-I SP with the scheme following &lt; 16-port design of R15 Type-I codebookMode=1 </w:t>
                  </w:r>
                </w:p>
                <w:p w:rsidR="009127D2" w:rsidRPr="004806EE" w:rsidRDefault="009127D2" w:rsidP="009127D2">
                  <w:pPr>
                    <w:snapToGrid w:val="0"/>
                    <w:rPr>
                      <w:rFonts w:eastAsia="Malgun Gothic"/>
                      <w:b/>
                      <w:sz w:val="20"/>
                      <w:szCs w:val="20"/>
                    </w:rPr>
                  </w:pPr>
                  <w:r w:rsidRPr="004806EE">
                    <w:rPr>
                      <w:i/>
                      <w:sz w:val="20"/>
                      <w:szCs w:val="20"/>
                    </w:rPr>
                    <w:t>v</w:t>
                  </w:r>
                  <w:r w:rsidRPr="004806EE">
                    <w:rPr>
                      <w:sz w:val="20"/>
                      <w:szCs w:val="20"/>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i/>
                      <w:sz w:val="20"/>
                      <w:szCs w:val="20"/>
                    </w:rPr>
                    <w:t>v</w:t>
                  </w:r>
                  <w:r w:rsidRPr="004806EE">
                    <w:rPr>
                      <w:sz w:val="20"/>
                      <w:szCs w:val="20"/>
                    </w:rPr>
                    <w:t>=1-4: Complete</w:t>
                  </w:r>
                </w:p>
                <w:p w:rsidR="009127D2" w:rsidRPr="004806EE" w:rsidRDefault="009127D2" w:rsidP="009127D2">
                  <w:pPr>
                    <w:snapToGrid w:val="0"/>
                    <w:rPr>
                      <w:sz w:val="20"/>
                      <w:szCs w:val="20"/>
                    </w:rPr>
                  </w:pPr>
                  <w:r w:rsidRPr="004806EE">
                    <w:rPr>
                      <w:i/>
                      <w:sz w:val="20"/>
                      <w:szCs w:val="20"/>
                    </w:rPr>
                    <w:t>v</w:t>
                  </w:r>
                  <w:r w:rsidRPr="004806EE">
                    <w:rPr>
                      <w:sz w:val="20"/>
                      <w:szCs w:val="20"/>
                    </w:rPr>
                    <w:t>=5-8: Pending</w:t>
                  </w:r>
                </w:p>
              </w:tc>
            </w:tr>
            <w:tr w:rsidR="009127D2" w:rsidRPr="004806EE" w:rsidTr="008004B8">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Part 2</w:t>
                  </w:r>
                </w:p>
                <w:p w:rsidR="009127D2" w:rsidRPr="004806EE" w:rsidRDefault="009127D2" w:rsidP="009127D2">
                  <w:pPr>
                    <w:snapToGrid w:val="0"/>
                    <w:rPr>
                      <w:sz w:val="20"/>
                      <w:szCs w:val="20"/>
                    </w:rPr>
                  </w:pPr>
                </w:p>
                <w:p w:rsidR="009127D2" w:rsidRPr="004806EE" w:rsidRDefault="009127D2" w:rsidP="009127D2">
                  <w:pPr>
                    <w:snapToGrid w:val="0"/>
                    <w:rPr>
                      <w:sz w:val="20"/>
                      <w:szCs w:val="20"/>
                    </w:rPr>
                  </w:pPr>
                  <w:r w:rsidRPr="004806EE">
                    <w:rPr>
                      <w:sz w:val="20"/>
                      <w:szCs w:val="20"/>
                    </w:rPr>
                    <w:t>Wideband or Subband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i/>
                      <w:sz w:val="20"/>
                      <w:szCs w:val="20"/>
                    </w:rPr>
                    <w:t>v</w:t>
                  </w:r>
                  <w:r w:rsidRPr="004806EE">
                    <w:rPr>
                      <w:sz w:val="20"/>
                      <w:szCs w:val="20"/>
                    </w:rPr>
                    <w:t>=1-4: Same as Rel-15 Type-I SP with the scheme following &lt; 16-port design of R16 Type-I codebookMode=1</w:t>
                  </w:r>
                </w:p>
                <w:p w:rsidR="009127D2" w:rsidRPr="004806EE" w:rsidRDefault="009127D2" w:rsidP="009127D2">
                  <w:pPr>
                    <w:snapToGrid w:val="0"/>
                    <w:rPr>
                      <w:sz w:val="20"/>
                      <w:szCs w:val="20"/>
                    </w:rPr>
                  </w:pPr>
                  <w:r w:rsidRPr="004806EE">
                    <w:rPr>
                      <w:i/>
                      <w:sz w:val="20"/>
                      <w:szCs w:val="20"/>
                    </w:rPr>
                    <w:t>v</w:t>
                  </w:r>
                  <w:r w:rsidRPr="004806EE">
                    <w:rPr>
                      <w:sz w:val="20"/>
                      <w:szCs w:val="20"/>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i/>
                      <w:sz w:val="20"/>
                      <w:szCs w:val="20"/>
                    </w:rPr>
                    <w:t>v</w:t>
                  </w:r>
                  <w:r w:rsidRPr="004806EE">
                    <w:rPr>
                      <w:sz w:val="20"/>
                      <w:szCs w:val="20"/>
                    </w:rPr>
                    <w:t>=1-4: Complete</w:t>
                  </w:r>
                </w:p>
                <w:p w:rsidR="009127D2" w:rsidRPr="004806EE" w:rsidRDefault="009127D2" w:rsidP="009127D2">
                  <w:pPr>
                    <w:snapToGrid w:val="0"/>
                    <w:rPr>
                      <w:sz w:val="20"/>
                      <w:szCs w:val="20"/>
                    </w:rPr>
                  </w:pPr>
                  <w:r w:rsidRPr="004806EE">
                    <w:rPr>
                      <w:i/>
                      <w:sz w:val="20"/>
                      <w:szCs w:val="20"/>
                    </w:rPr>
                    <w:t>v</w:t>
                  </w:r>
                  <w:r w:rsidRPr="004806EE">
                    <w:rPr>
                      <w:sz w:val="20"/>
                      <w:szCs w:val="20"/>
                    </w:rPr>
                    <w:t>=5-8: Pending</w:t>
                  </w:r>
                </w:p>
              </w:tc>
            </w:tr>
          </w:tbl>
          <w:p w:rsidR="009127D2" w:rsidRPr="004806EE" w:rsidRDefault="009127D2" w:rsidP="009127D2">
            <w:pPr>
              <w:snapToGrid w:val="0"/>
              <w:rPr>
                <w:sz w:val="20"/>
                <w:szCs w:val="20"/>
              </w:rPr>
            </w:pPr>
          </w:p>
          <w:p w:rsidR="009127D2" w:rsidRPr="004806EE" w:rsidRDefault="009127D2" w:rsidP="009127D2">
            <w:pPr>
              <w:snapToGrid w:val="0"/>
              <w:rPr>
                <w:b/>
                <w:sz w:val="20"/>
                <w:szCs w:val="20"/>
              </w:rPr>
            </w:pPr>
            <w:r w:rsidRPr="004806EE">
              <w:rPr>
                <w:b/>
                <w:sz w:val="20"/>
                <w:szCs w:val="20"/>
              </w:rPr>
              <w:t>Scheme-B</w:t>
            </w:r>
          </w:p>
          <w:tbl>
            <w:tblPr>
              <w:tblW w:w="6717" w:type="dxa"/>
              <w:tblCellMar>
                <w:left w:w="0" w:type="dxa"/>
                <w:right w:w="0" w:type="dxa"/>
              </w:tblCellMar>
              <w:tblLook w:val="04A0" w:firstRow="1" w:lastRow="0" w:firstColumn="1" w:lastColumn="0" w:noHBand="0" w:noVBand="1"/>
            </w:tblPr>
            <w:tblGrid>
              <w:gridCol w:w="1637"/>
              <w:gridCol w:w="1051"/>
              <w:gridCol w:w="2540"/>
              <w:gridCol w:w="1489"/>
            </w:tblGrid>
            <w:tr w:rsidR="009127D2" w:rsidRPr="004806EE" w:rsidTr="008004B8">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Status</w:t>
                  </w:r>
                </w:p>
              </w:tc>
            </w:tr>
            <w:tr w:rsidR="009127D2" w:rsidRPr="004806EE" w:rsidTr="008004B8">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jc w:val="both"/>
                    <w:rPr>
                      <w:sz w:val="20"/>
                      <w:szCs w:val="20"/>
                    </w:rPr>
                  </w:pPr>
                  <w:r w:rsidRPr="004806EE">
                    <w:rPr>
                      <w:sz w:val="20"/>
                      <w:szCs w:val="20"/>
                    </w:rPr>
                    <w:t>Same as Rel-15 Type-I SP: RI=</w:t>
                  </w:r>
                  <w:r w:rsidRPr="004806EE">
                    <w:rPr>
                      <w:i/>
                      <w:sz w:val="20"/>
                      <w:szCs w:val="20"/>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jc w:val="both"/>
                    <w:rPr>
                      <w:sz w:val="20"/>
                      <w:szCs w:val="20"/>
                    </w:rPr>
                  </w:pPr>
                  <w:r w:rsidRPr="004806EE">
                    <w:rPr>
                      <w:sz w:val="20"/>
                      <w:szCs w:val="20"/>
                    </w:rPr>
                    <w:t>Complete</w:t>
                  </w:r>
                </w:p>
              </w:tc>
            </w:tr>
            <w:tr w:rsidR="009127D2" w:rsidRPr="004806EE" w:rsidTr="008004B8">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Complete</w:t>
                  </w:r>
                </w:p>
              </w:tc>
            </w:tr>
            <w:tr w:rsidR="009127D2" w:rsidRPr="004806EE" w:rsidTr="008004B8">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Subband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hideMark/>
                </w:tcPr>
                <w:p w:rsidR="009127D2" w:rsidRPr="004806EE" w:rsidRDefault="009127D2" w:rsidP="009127D2">
                  <w:pPr>
                    <w:snapToGrid w:val="0"/>
                    <w:rPr>
                      <w:sz w:val="20"/>
                      <w:szCs w:val="20"/>
                    </w:rPr>
                  </w:pPr>
                  <w:r w:rsidRPr="004806EE">
                    <w:rPr>
                      <w:sz w:val="20"/>
                      <w:szCs w:val="20"/>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Complete</w:t>
                  </w:r>
                </w:p>
              </w:tc>
            </w:tr>
            <w:tr w:rsidR="009127D2" w:rsidRPr="004806EE" w:rsidTr="008004B8">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Part 2</w:t>
                  </w:r>
                </w:p>
                <w:p w:rsidR="009127D2" w:rsidRPr="004806EE" w:rsidRDefault="009127D2" w:rsidP="009127D2">
                  <w:pPr>
                    <w:snapToGrid w:val="0"/>
                    <w:rPr>
                      <w:sz w:val="20"/>
                      <w:szCs w:val="20"/>
                    </w:rPr>
                  </w:pPr>
                  <w:r w:rsidRPr="004806EE">
                    <w:rPr>
                      <w:sz w:val="20"/>
                      <w:szCs w:val="20"/>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Same as Rel-15 Type-I SP</w:t>
                  </w:r>
                </w:p>
                <w:p w:rsidR="009127D2" w:rsidRPr="004806EE" w:rsidRDefault="009127D2" w:rsidP="009127D2">
                  <w:pPr>
                    <w:snapToGrid w:val="0"/>
                    <w:rPr>
                      <w:sz w:val="20"/>
                      <w:szCs w:val="20"/>
                    </w:rPr>
                  </w:pPr>
                  <w:r w:rsidRPr="004806EE">
                    <w:rPr>
                      <w:sz w:val="20"/>
                      <w:szCs w:val="20"/>
                    </w:rPr>
                    <w:t xml:space="preserve">Only present when </w:t>
                  </w:r>
                  <w:r w:rsidRPr="004806EE">
                    <w:rPr>
                      <w:i/>
                      <w:sz w:val="20"/>
                      <w:szCs w:val="20"/>
                    </w:rPr>
                    <w:t>v</w:t>
                  </w:r>
                  <w:r w:rsidRPr="004806EE">
                    <w:rPr>
                      <w:sz w:val="20"/>
                      <w:szCs w:val="20"/>
                    </w:rP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Complete</w:t>
                  </w:r>
                </w:p>
              </w:tc>
            </w:tr>
            <w:tr w:rsidR="009127D2" w:rsidRPr="004806EE" w:rsidTr="008004B8">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Subband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Part 2</w:t>
                  </w:r>
                </w:p>
                <w:p w:rsidR="009127D2" w:rsidRPr="004806EE" w:rsidRDefault="009127D2" w:rsidP="009127D2">
                  <w:pPr>
                    <w:snapToGrid w:val="0"/>
                    <w:rPr>
                      <w:sz w:val="20"/>
                      <w:szCs w:val="20"/>
                    </w:rPr>
                  </w:pPr>
                </w:p>
                <w:p w:rsidR="009127D2" w:rsidRPr="004806EE" w:rsidRDefault="009127D2" w:rsidP="009127D2">
                  <w:pPr>
                    <w:snapToGrid w:val="0"/>
                    <w:rPr>
                      <w:sz w:val="20"/>
                      <w:szCs w:val="20"/>
                    </w:rPr>
                  </w:pPr>
                  <w:r w:rsidRPr="004806EE">
                    <w:rPr>
                      <w:sz w:val="20"/>
                      <w:szCs w:val="20"/>
                    </w:rPr>
                    <w:t>Subband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Same as Rel-15 Type-I SP</w:t>
                  </w:r>
                </w:p>
                <w:p w:rsidR="009127D2" w:rsidRPr="004806EE" w:rsidRDefault="009127D2" w:rsidP="009127D2">
                  <w:pPr>
                    <w:snapToGrid w:val="0"/>
                    <w:rPr>
                      <w:sz w:val="20"/>
                      <w:szCs w:val="20"/>
                    </w:rPr>
                  </w:pPr>
                  <w:r w:rsidRPr="004806EE">
                    <w:rPr>
                      <w:sz w:val="20"/>
                      <w:szCs w:val="20"/>
                    </w:rPr>
                    <w:t xml:space="preserve">Only present when </w:t>
                  </w:r>
                  <w:r w:rsidRPr="004806EE">
                    <w:rPr>
                      <w:i/>
                      <w:sz w:val="20"/>
                      <w:szCs w:val="20"/>
                    </w:rPr>
                    <w:t>v</w:t>
                  </w:r>
                  <w:r w:rsidRPr="004806EE">
                    <w:rPr>
                      <w:sz w:val="20"/>
                      <w:szCs w:val="20"/>
                    </w:rP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Complete</w:t>
                  </w:r>
                </w:p>
              </w:tc>
            </w:tr>
            <w:tr w:rsidR="009127D2" w:rsidRPr="004806EE" w:rsidTr="008004B8">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color w:val="000000"/>
                      <w:sz w:val="20"/>
                      <w:szCs w:val="20"/>
                    </w:rPr>
                  </w:pPr>
                  <w:r w:rsidRPr="004806EE">
                    <w:rPr>
                      <w:color w:val="000000"/>
                      <w:sz w:val="20"/>
                      <w:szCs w:val="20"/>
                    </w:rPr>
                    <w:t>SD basis oversampling (rotation) factor q</w:t>
                  </w:r>
                  <w:r w:rsidRPr="004806EE">
                    <w:rPr>
                      <w:color w:val="000000"/>
                      <w:sz w:val="20"/>
                      <w:szCs w:val="20"/>
                      <w:vertAlign w:val="subscript"/>
                    </w:rPr>
                    <w:t>1</w:t>
                  </w:r>
                  <w:r w:rsidRPr="004806EE">
                    <w:rPr>
                      <w:color w:val="000000"/>
                      <w:sz w:val="20"/>
                      <w:szCs w:val="20"/>
                    </w:rPr>
                    <w:t>, q</w:t>
                  </w:r>
                  <w:r w:rsidRPr="004806EE">
                    <w:rPr>
                      <w:color w:val="000000"/>
                      <w:sz w:val="20"/>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color w:val="000000"/>
                      <w:sz w:val="20"/>
                      <w:szCs w:val="20"/>
                    </w:rPr>
                  </w:pPr>
                  <w:r w:rsidRPr="004806EE">
                    <w:rPr>
                      <w:color w:val="000000"/>
                      <w:sz w:val="20"/>
                      <w:szCs w:val="20"/>
                    </w:rPr>
                    <w:t>Part 2</w:t>
                  </w:r>
                </w:p>
                <w:p w:rsidR="009127D2" w:rsidRPr="004806EE" w:rsidRDefault="009127D2" w:rsidP="009127D2">
                  <w:pPr>
                    <w:snapToGrid w:val="0"/>
                    <w:rPr>
                      <w:color w:val="000000"/>
                      <w:sz w:val="20"/>
                      <w:szCs w:val="20"/>
                    </w:rPr>
                  </w:pPr>
                  <w:r w:rsidRPr="004806EE">
                    <w:rPr>
                      <w:color w:val="000000"/>
                      <w:sz w:val="20"/>
                      <w:szCs w:val="20"/>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color w:val="000000"/>
                      <w:sz w:val="20"/>
                      <w:szCs w:val="20"/>
                    </w:rPr>
                  </w:pPr>
                  <w:r w:rsidRPr="004806EE">
                    <w:rPr>
                      <w:i/>
                      <w:sz w:val="20"/>
                      <w:szCs w:val="20"/>
                    </w:rPr>
                    <w:t>v</w:t>
                  </w:r>
                  <w:r w:rsidRPr="004806EE">
                    <w:rPr>
                      <w:sz w:val="20"/>
                      <w:szCs w:val="20"/>
                    </w:rPr>
                    <w:t xml:space="preserve">=1-4: </w:t>
                  </w:r>
                  <w:r w:rsidRPr="004806EE">
                    <w:rPr>
                      <w:color w:val="000000"/>
                      <w:sz w:val="20"/>
                      <w:szCs w:val="20"/>
                    </w:rPr>
                    <w:t>Values of q</w:t>
                  </w:r>
                  <w:r w:rsidRPr="004806EE">
                    <w:rPr>
                      <w:color w:val="000000"/>
                      <w:sz w:val="20"/>
                      <w:szCs w:val="20"/>
                      <w:vertAlign w:val="subscript"/>
                    </w:rPr>
                    <w:t>1</w:t>
                  </w:r>
                  <w:r w:rsidRPr="004806EE">
                    <w:rPr>
                      <w:color w:val="000000"/>
                      <w:sz w:val="20"/>
                      <w:szCs w:val="20"/>
                    </w:rPr>
                    <w:t>, q</w:t>
                  </w:r>
                  <w:r w:rsidRPr="004806EE">
                    <w:rPr>
                      <w:color w:val="000000"/>
                      <w:sz w:val="20"/>
                      <w:szCs w:val="20"/>
                      <w:vertAlign w:val="subscript"/>
                    </w:rPr>
                    <w:t>2</w:t>
                  </w:r>
                  <w:r w:rsidRPr="004806EE">
                    <w:rPr>
                      <w:color w:val="000000"/>
                      <w:sz w:val="20"/>
                      <w:szCs w:val="20"/>
                    </w:rPr>
                    <w:t xml:space="preserve"> follow Rel-16 eType-II, </w:t>
                  </w:r>
                  <w:r w:rsidRPr="004806EE">
                    <w:rPr>
                      <w:color w:val="000000"/>
                      <w:sz w:val="20"/>
                      <w:szCs w:val="20"/>
                    </w:rPr>
                    <w:fldChar w:fldCharType="begin"/>
                  </w:r>
                  <w:r w:rsidRPr="004806EE">
                    <w:rPr>
                      <w:color w:val="000000"/>
                      <w:sz w:val="20"/>
                      <w:szCs w:val="20"/>
                    </w:rPr>
                    <w:instrText xml:space="preserve"> QUOTE </w:instrText>
                  </w:r>
                  <w:r w:rsidR="00A62E40">
                    <w:rPr>
                      <w:noProof/>
                      <w:position w:val="-4"/>
                      <w:sz w:val="20"/>
                      <w:szCs w:val="20"/>
                    </w:rPr>
                    <w:pict w14:anchorId="17A5E9BA">
                      <v:shape id="_x0000_i1036" type="#_x0000_t75" alt="" style="width:49.85pt;height:1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AE8&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A25AE8&quot; wsp:rsidRDefault=&quot;00A25AE8&quot; wsp:rsidP=&quot;00A25AE8&quot;&gt;&lt;m:oMathPara&gt;&lt;m:oMath&gt;&lt;m:d&gt;&lt;m:dPr&gt;&lt;m:begChr m:val=&quot;‚åà&quot;/&gt;&lt;m:endChr m:val=&quot;‚åâ&quot;/&gt;&lt;m:ctrlPr&gt;&lt;w:rPr&gt;&lt;w:rFonts w:ascii=&quot;Cambria Math&quot; w:fareast=&quot;SimSun&quot; w:h-ansi=&quot;Cambria Math&quot;/&gt;&lt;wx:font wx:val=&quot;Cambria Math&quot;/&gt;&lt;w:i/&gt;&lt;w:color w:val=&quot;000000&quot;/&gt;&lt;w:sz w:val=&quot;18&quot;/&gt;&lt;w:sz-cs w:val=&quot;20&quot;/&gt;&lt;/w:rPr&gt;&lt;/m:ctrlPr&gt;&lt;/m:dPr&gt;&lt;m:e&gt;&lt;m:func&gt;&lt;m:funcPr&gt;&lt;m:ctrlPr&gt;&lt;w:rPr&gt;&lt;w:rFonts w:ascii=&quot;Cambria Math&quot; w:fareast=&quot;SimSun&quot; w:h-ansi=&quot;Cambria Math&quot;/&gt;&lt;wx:font wx:val=&quot;Cambria Math&quot;/&gt;&lt;w:i/&gt;&lt;w:color w:val=&quot;000000&quot;/&gt;&lt;w:sz w:val=&quot;18&quot;/&gt;&lt;w:sz-cs w:val=&quot;20&quot;/&gt;&lt;/w:rPr&gt;&lt;/m:ctrlPr&gt;&lt;/m:funcPr&gt;&lt;m:fName&gt;&lt;m:sSub&gt;&lt;m:sSubPr&gt;&lt;m:ctrlPr&gt;&lt;w:rPr&gt;&lt;w:rFonts w:ascii=&quot;Cambria Math&quot; w:fareast=&quot;SimSun&quot; w:h-ansi=&quot;Cambria Math&quot;/&gt;&lt;wx:font wx:val=&quot;Cambria Math&quot;/&gt;&lt;w:i/&gt;&lt;w:color w:val=&quot;000000&quot;/&gt;&lt;w:sz w:val=&quot;18&quot;/&gt;&lt;w:sz-cs w:val=&quot;20&quot;/&gt;&lt;/w:rPr&gt;&lt;/m:ctrlPr&gt;&lt;/m:sSubPr&gt;&lt;m:e&gt;&lt;m:r&gt;&lt;m:rPr&gt;&lt;m:sty m:val=&quot;p&quot;/&gt;&lt;/m:rPr&gt;&lt;w:rPr&gt;&lt;w:rFonts w:ascii=&quot;Cambria Math&quot; w:fareast=&quot;SimSun&quot; w:h-ansi=&quot;Cambria Math&quot;/&gt;&lt;wx:font wx:val=&quot;Cambria Math&quot;/&gt;&lt;w:color w:val=&quot;000000&quot;/&gt;&lt;w:sz w:val=&quot;18&quot;/&gt;&lt;w:sz-cs w:val=&quot;20&quot;/&gt;&lt;/w:rPr&gt;&lt;m:t&gt;log&lt;/m:t&gt;&lt;/m:r&gt;&lt;/m:e&gt;&lt;m:sub&gt;&lt;m:r&gt;&lt;w:rPr&gt;&lt;w:rFonts w:ascii=&quot;Cambria Math&quot; w:fareast=&quot;SimSun&quot; w:h-ansi=&quot;Cambria Math&quot;/&gt;&lt;wx:font wx:val=&quot;Cambria Math&quot;/&gt;&lt;w:i/&gt;&lt;w:color w:val=&quot;000000&quot;/&gt;&lt;w:sz w:val=&quot;18&quot;/&gt;&lt;w:sz-cs w:val=&quot;20&quot;/&gt;&lt;/w:rPr&gt;&lt;m:t&gt;2&lt;/m:t&gt;&lt;/m:r&gt;&lt;/m:sub&gt;&lt;/m:sSub&gt;&lt;/m:fName&gt;&lt;m:e&gt;&lt;m:d&gt;&lt;m:dPr&gt;&lt;m:ctrlPr&gt;&lt;w:rPr&gt;&lt;w:rFonts w:ascii=&quot;Cambria Math&quot; w:fareast=&quot;SimSun&quot; w:h-ansi=&quot;Cambria Math&quot;/&gt;&lt;wx:font wx:val=&quot;Cambria Math&quot;/&gt;&lt;w:i/&gt;&lt;w:color w:val=&quot;000000&quot;/&gt;&lt;w:sz w:val=&quot;18&quot;/&gt;&lt;w:sz-cs w:val=&quot;20&quot;/&gt;&lt;/w:rPr&gt;&lt;/m:ctrlPr&gt;&lt;/m:dPr&gt;&lt;m:e&gt;&lt;m:sSub&gt;&lt;m:sSubPr&gt;&lt;m:ctrlPr&gt;&lt;w:rPr&gt;&lt;w:rFonts w:ascii=&quot;Cambria Math&quot; w:fareast=&quot;SimSun&quot; w:h-ansi=&quot;Cambria Math&quot;/&gt;&lt;wx:font wx:val=&quot;Cambria Math&quot;/&gt;&lt;w:i/&gt;&lt;w:color w:val=&quot;000000&quot;/&gt;&lt;w:sz w:val=&quot;18&quot;/&gt;&lt;w:sz-cs w:val=&quot;20&quot;/&gt;&lt;/w:rPr&gt;&lt;/m:ctrlPr&gt;&lt;/m:sSubPr&gt;&lt;m:e&gt;&lt;m:r&gt;&lt;w:rPr&gt;&lt;w:rFonts w:ascii=&quot;Cambria Math&quot; w:fareast=&quot;SimSun&quot; w:h-ansi=&quot;Cambria Math&quot;/&gt;&lt;wx:font wx:val=&quot;Cambria Math&quot;/&gt;&lt;w:i/&gt;&lt;w:color w:val=&quot;000000&quot;/&gt;&lt;w:sz w:val=&quot;18&quot;/&gt;&lt;w:sz-cs w:val=&quot;20&quot;/&gt;&lt;/w:rPr&gt;&lt;m:t&gt;O&lt;/m:t&gt;&lt;/m:r&gt;&lt;/m:e&gt;&lt;m:sub&gt;&lt;m:r&gt;&lt;w:rPr&gt;&lt;w:rFonts w:ascii=&quot;Cambria Math&quot; w:fareast=&quot;SimSun&quot; w:h-ansi=&quot;Cambria Math&quot;/&gt;&lt;wx:font wx:val=&quot;Cambria Math&quot;/&gt;&lt;w:i/&gt;&lt;w:color w:val=&quot;000000&quot;/&gt;&lt;w:sz w:val=&quot;18&quot;/&gt;&lt;w:sz-cs w:val=&quot;20&quot;/&gt;&lt;/w:rPr&gt;&lt;m:t&gt;1&lt;/m:t&gt;&lt;/m:r&gt;&lt;/m:sub&gt;&lt;/m:sSub&gt;&lt;m:sSub&gt;&lt;m:sSubPr&gt;&lt;m:ctrlPr&gt;&lt;w:rPr&gt;&lt;w:rFonts w:ascii=&quot;Cambria Math&quot; w:fareast=&quot;SimSun&quot; w:h-ansi=&quot;Cambria Math&quot;/&gt;&lt;wx:font wx:val=&quot;Cambria Math&quot;/&gt;&lt;w:i/&gt;&lt;w:color w:val=&quot;000000&quot;/&gt;&lt;w:sz w:val=&quot;18&quot;/&gt;&lt;w:sz-cs w:val=&quot;20&quot;/&gt;&lt;/w:rPr&gt;&lt;/m:ctrlPr&gt;&lt;/m:sSubPr&gt;&lt;m:e&gt;&lt;m:r&gt;&lt;w:rPr&gt;&lt;w:rFonts w:ascii=&quot;Cambria Math&quot; w:fareast=&quot;SimSun&quot; w:h-ansi=&quot;Cambria Math&quot;/&gt;&lt;wx:font wx:val=&quot;Cambria Math&quot;/&gt;&lt;w:i/&gt;&lt;w:color w:val=&quot;000000&quot;/&gt;&lt;w:sz w:val=&quot;18&quot;/&gt;&lt;w:sz-cs w:val=&quot;20&quot;/&gt;&lt;/w:rPr&gt;&lt;m:t&gt;O&lt;/m:t&gt;&lt;/m:r&gt;&lt;/m:e&gt;&lt;m:sub&gt;&lt;m:r&gt;&lt;w:rPr&gt;&lt;w:rFonts w:ascii=&quot;Cambria Math&quot; w:fareast=&quot;SimSun&quot; w:h-ansi=&quot;Cambria Math&quot;/&gt;&lt;wx:font wx:val=&quot;Cambria Math&quot;/&gt;&lt;w:i/&gt;&lt;w:color w:val=&quot;000000&quot;/&gt;&lt;w:sz w:val=&quot;18&quot;/&gt;&lt;w:sz-cs w:val=&quot;20&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806EE">
                    <w:rPr>
                      <w:color w:val="000000"/>
                      <w:sz w:val="20"/>
                      <w:szCs w:val="20"/>
                    </w:rPr>
                    <w:instrText xml:space="preserve"> </w:instrText>
                  </w:r>
                  <w:r w:rsidRPr="004806EE">
                    <w:rPr>
                      <w:color w:val="000000"/>
                      <w:sz w:val="20"/>
                      <w:szCs w:val="20"/>
                    </w:rPr>
                    <w:fldChar w:fldCharType="separate"/>
                  </w:r>
                  <w:r w:rsidR="00A62E40">
                    <w:rPr>
                      <w:noProof/>
                      <w:position w:val="-4"/>
                      <w:sz w:val="20"/>
                      <w:szCs w:val="20"/>
                    </w:rPr>
                    <w:pict w14:anchorId="63CFF710">
                      <v:shape id="_x0000_i1035" type="#_x0000_t75" alt="" style="width:49.85pt;height:1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AE8&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A25AE8&quot; wsp:rsidRDefault=&quot;00A25AE8&quot; wsp:rsidP=&quot;00A25AE8&quot;&gt;&lt;m:oMathPara&gt;&lt;m:oMath&gt;&lt;m:d&gt;&lt;m:dPr&gt;&lt;m:begChr m:val=&quot;‚åà&quot;/&gt;&lt;m:endChr m:val=&quot;‚åâ&quot;/&gt;&lt;m:ctrlPr&gt;&lt;w:rPr&gt;&lt;w:rFonts w:ascii=&quot;Cambria Math&quot; w:fareast=&quot;SimSun&quot; w:h-ansi=&quot;Cambria Math&quot;/&gt;&lt;wx:font wx:val=&quot;Cambria Math&quot;/&gt;&lt;w:i/&gt;&lt;w:color w:val=&quot;000000&quot;/&gt;&lt;w:sz w:val=&quot;18&quot;/&gt;&lt;w:sz-cs w:val=&quot;20&quot;/&gt;&lt;/w:rPr&gt;&lt;/m:ctrlPr&gt;&lt;/m:dPr&gt;&lt;m:e&gt;&lt;m:func&gt;&lt;m:funcPr&gt;&lt;m:ctrlPr&gt;&lt;w:rPr&gt;&lt;w:rFonts w:ascii=&quot;Cambria Math&quot; w:fareast=&quot;SimSun&quot; w:h-ansi=&quot;Cambria Math&quot;/&gt;&lt;wx:font wx:val=&quot;Cambria Math&quot;/&gt;&lt;w:i/&gt;&lt;w:color w:val=&quot;000000&quot;/&gt;&lt;w:sz w:val=&quot;18&quot;/&gt;&lt;w:sz-cs w:val=&quot;20&quot;/&gt;&lt;/w:rPr&gt;&lt;/m:ctrlPr&gt;&lt;/m:funcPr&gt;&lt;m:fName&gt;&lt;m:sSub&gt;&lt;m:sSubPr&gt;&lt;m:ctrlPr&gt;&lt;w:rPr&gt;&lt;w:rFonts w:ascii=&quot;Cambria Math&quot; w:fareast=&quot;SimSun&quot; w:h-ansi=&quot;Cambria Math&quot;/&gt;&lt;wx:font wx:val=&quot;Cambria Math&quot;/&gt;&lt;w:i/&gt;&lt;w:color w:val=&quot;000000&quot;/&gt;&lt;w:sz w:val=&quot;18&quot;/&gt;&lt;w:sz-cs w:val=&quot;20&quot;/&gt;&lt;/w:rPr&gt;&lt;/m:ctrlPr&gt;&lt;/m:sSubPr&gt;&lt;m:e&gt;&lt;m:r&gt;&lt;m:rPr&gt;&lt;m:sty m:val=&quot;p&quot;/&gt;&lt;/m:rPr&gt;&lt;w:rPr&gt;&lt;w:rFonts w:ascii=&quot;Cambria Math&quot; w:fareast=&quot;SimSun&quot; w:h-ansi=&quot;Cambria Math&quot;/&gt;&lt;wx:font wx:val=&quot;Cambria Math&quot;/&gt;&lt;w:color w:val=&quot;000000&quot;/&gt;&lt;w:sz w:val=&quot;18&quot;/&gt;&lt;w:sz-cs w:val=&quot;20&quot;/&gt;&lt;/w:rPr&gt;&lt;m:t&gt;log&lt;/m:t&gt;&lt;/m:r&gt;&lt;/m:e&gt;&lt;m:sub&gt;&lt;m:r&gt;&lt;w:rPr&gt;&lt;w:rFonts w:ascii=&quot;Cambria Math&quot; w:fareast=&quot;SimSun&quot; w:h-ansi=&quot;Cambria Math&quot;/&gt;&lt;wx:font wx:val=&quot;Cambria Math&quot;/&gt;&lt;w:i/&gt;&lt;w:color w:val=&quot;000000&quot;/&gt;&lt;w:sz w:val=&quot;18&quot;/&gt;&lt;w:sz-cs w:val=&quot;20&quot;/&gt;&lt;/w:rPr&gt;&lt;m:t&gt;2&lt;/m:t&gt;&lt;/m:r&gt;&lt;/m:sub&gt;&lt;/m:sSub&gt;&lt;/m:fName&gt;&lt;m:e&gt;&lt;m:d&gt;&lt;m:dPr&gt;&lt;m:ctrlPr&gt;&lt;w:rPr&gt;&lt;w:rFonts w:ascii=&quot;Cambria Math&quot; w:fareast=&quot;SimSun&quot; w:h-ansi=&quot;Cambria Math&quot;/&gt;&lt;wx:font wx:val=&quot;Cambria Math&quot;/&gt;&lt;w:i/&gt;&lt;w:color w:val=&quot;000000&quot;/&gt;&lt;w:sz w:val=&quot;18&quot;/&gt;&lt;w:sz-cs w:val=&quot;20&quot;/&gt;&lt;/w:rPr&gt;&lt;/m:ctrlPr&gt;&lt;/m:dPr&gt;&lt;m:e&gt;&lt;m:sSub&gt;&lt;m:sSubPr&gt;&lt;m:ctrlPr&gt;&lt;w:rPr&gt;&lt;w:rFonts w:ascii=&quot;Cambria Math&quot; w:fareast=&quot;SimSun&quot; w:h-ansi=&quot;Cambria Math&quot;/&gt;&lt;wx:font wx:val=&quot;Cambria Math&quot;/&gt;&lt;w:i/&gt;&lt;w:color w:val=&quot;000000&quot;/&gt;&lt;w:sz w:val=&quot;18&quot;/&gt;&lt;w:sz-cs w:val=&quot;20&quot;/&gt;&lt;/w:rPr&gt;&lt;/m:ctrlPr&gt;&lt;/m:sSubPr&gt;&lt;m:e&gt;&lt;m:r&gt;&lt;w:rPr&gt;&lt;w:rFonts w:ascii=&quot;Cambria Math&quot; w:fareast=&quot;SimSun&quot; w:h-ansi=&quot;Cambria Math&quot;/&gt;&lt;wx:font wx:val=&quot;Cambria Math&quot;/&gt;&lt;w:i/&gt;&lt;w:color w:val=&quot;000000&quot;/&gt;&lt;w:sz w:val=&quot;18&quot;/&gt;&lt;w:sz-cs w:val=&quot;20&quot;/&gt;&lt;/w:rPr&gt;&lt;m:t&gt;O&lt;/m:t&gt;&lt;/m:r&gt;&lt;/m:e&gt;&lt;m:sub&gt;&lt;m:r&gt;&lt;w:rPr&gt;&lt;w:rFonts w:ascii=&quot;Cambria Math&quot; w:fareast=&quot;SimSun&quot; w:h-ansi=&quot;Cambria Math&quot;/&gt;&lt;wx:font wx:val=&quot;Cambria Math&quot;/&gt;&lt;w:i/&gt;&lt;w:color w:val=&quot;000000&quot;/&gt;&lt;w:sz w:val=&quot;18&quot;/&gt;&lt;w:sz-cs w:val=&quot;20&quot;/&gt;&lt;/w:rPr&gt;&lt;m:t&gt;1&lt;/m:t&gt;&lt;/m:r&gt;&lt;/m:sub&gt;&lt;/m:sSub&gt;&lt;m:sSub&gt;&lt;m:sSubPr&gt;&lt;m:ctrlPr&gt;&lt;w:rPr&gt;&lt;w:rFonts w:ascii=&quot;Cambria Math&quot; w:fareast=&quot;SimSun&quot; w:h-ansi=&quot;Cambria Math&quot;/&gt;&lt;wx:font wx:val=&quot;Cambria Math&quot;/&gt;&lt;w:i/&gt;&lt;w:color w:val=&quot;000000&quot;/&gt;&lt;w:sz w:val=&quot;18&quot;/&gt;&lt;w:sz-cs w:val=&quot;20&quot;/&gt;&lt;/w:rPr&gt;&lt;/m:ctrlPr&gt;&lt;/m:sSubPr&gt;&lt;m:e&gt;&lt;m:r&gt;&lt;w:rPr&gt;&lt;w:rFonts w:ascii=&quot;Cambria Math&quot; w:fareast=&quot;SimSun&quot; w:h-ansi=&quot;Cambria Math&quot;/&gt;&lt;wx:font wx:val=&quot;Cambria Math&quot;/&gt;&lt;w:i/&gt;&lt;w:color w:val=&quot;000000&quot;/&gt;&lt;w:sz w:val=&quot;18&quot;/&gt;&lt;w:sz-cs w:val=&quot;20&quot;/&gt;&lt;/w:rPr&gt;&lt;m:t&gt;O&lt;/m:t&gt;&lt;/m:r&gt;&lt;/m:e&gt;&lt;m:sub&gt;&lt;m:r&gt;&lt;w:rPr&gt;&lt;w:rFonts w:ascii=&quot;Cambria Math&quot; w:fareast=&quot;SimSun&quot; w:h-ansi=&quot;Cambria Math&quot;/&gt;&lt;wx:font wx:val=&quot;Cambria Math&quot;/&gt;&lt;w:i/&gt;&lt;w:color w:val=&quot;000000&quot;/&gt;&lt;w:sz w:val=&quot;18&quot;/&gt;&lt;w:sz-cs w:val=&quot;20&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806EE">
                    <w:rPr>
                      <w:color w:val="000000"/>
                      <w:sz w:val="20"/>
                      <w:szCs w:val="20"/>
                    </w:rPr>
                    <w:fldChar w:fldCharType="end"/>
                  </w:r>
                  <w:r w:rsidRPr="004806EE">
                    <w:rPr>
                      <w:color w:val="000000"/>
                      <w:sz w:val="20"/>
                      <w:szCs w:val="20"/>
                    </w:rPr>
                    <w:t xml:space="preserve"> bit indicator</w:t>
                  </w:r>
                </w:p>
                <w:p w:rsidR="009127D2" w:rsidRPr="004806EE" w:rsidRDefault="009127D2" w:rsidP="009127D2">
                  <w:pPr>
                    <w:snapToGrid w:val="0"/>
                    <w:rPr>
                      <w:color w:val="000000"/>
                      <w:sz w:val="20"/>
                      <w:szCs w:val="20"/>
                    </w:rPr>
                  </w:pPr>
                  <w:r w:rsidRPr="004806EE">
                    <w:rPr>
                      <w:i/>
                      <w:sz w:val="20"/>
                      <w:szCs w:val="20"/>
                    </w:rPr>
                    <w:t>v</w:t>
                  </w:r>
                  <w:r w:rsidRPr="004806EE">
                    <w:rPr>
                      <w:sz w:val="20"/>
                      <w:szCs w:val="20"/>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i/>
                      <w:sz w:val="20"/>
                      <w:szCs w:val="20"/>
                    </w:rPr>
                    <w:t>v</w:t>
                  </w:r>
                  <w:r w:rsidRPr="004806EE">
                    <w:rPr>
                      <w:sz w:val="20"/>
                      <w:szCs w:val="20"/>
                    </w:rPr>
                    <w:t>=1-4: Complete</w:t>
                  </w:r>
                </w:p>
                <w:p w:rsidR="009127D2" w:rsidRPr="004806EE" w:rsidRDefault="009127D2" w:rsidP="009127D2">
                  <w:pPr>
                    <w:snapToGrid w:val="0"/>
                    <w:rPr>
                      <w:sz w:val="20"/>
                      <w:szCs w:val="20"/>
                    </w:rPr>
                  </w:pPr>
                  <w:r w:rsidRPr="004806EE">
                    <w:rPr>
                      <w:i/>
                      <w:sz w:val="20"/>
                      <w:szCs w:val="20"/>
                    </w:rPr>
                    <w:t>v</w:t>
                  </w:r>
                  <w:r w:rsidRPr="004806EE">
                    <w:rPr>
                      <w:sz w:val="20"/>
                      <w:szCs w:val="20"/>
                    </w:rPr>
                    <w:t>=5-8: Pending</w:t>
                  </w:r>
                </w:p>
              </w:tc>
            </w:tr>
            <w:tr w:rsidR="009127D2" w:rsidRPr="004806EE" w:rsidTr="008004B8">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color w:val="000000"/>
                      <w:sz w:val="20"/>
                      <w:szCs w:val="20"/>
                    </w:rPr>
                  </w:pPr>
                  <w:r w:rsidRPr="004806EE">
                    <w:rPr>
                      <w:color w:val="000000"/>
                      <w:sz w:val="20"/>
                      <w:szCs w:val="20"/>
                    </w:rPr>
                    <w:t xml:space="preserve">SD basis vector selection </w:t>
                  </w:r>
                  <w:r w:rsidRPr="004806EE">
                    <w:rPr>
                      <w:color w:val="000000"/>
                      <w:sz w:val="20"/>
                      <w:szCs w:val="20"/>
                    </w:rPr>
                    <w:lastRenderedPageBreak/>
                    <w:t>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color w:val="000000"/>
                      <w:sz w:val="20"/>
                      <w:szCs w:val="20"/>
                    </w:rPr>
                  </w:pPr>
                  <w:r w:rsidRPr="004806EE">
                    <w:rPr>
                      <w:color w:val="000000"/>
                      <w:sz w:val="20"/>
                      <w:szCs w:val="20"/>
                    </w:rPr>
                    <w:lastRenderedPageBreak/>
                    <w:t>Alt1: Part 1</w:t>
                  </w:r>
                </w:p>
                <w:p w:rsidR="009127D2" w:rsidRPr="004806EE" w:rsidRDefault="009127D2" w:rsidP="009127D2">
                  <w:pPr>
                    <w:snapToGrid w:val="0"/>
                    <w:rPr>
                      <w:color w:val="000000"/>
                      <w:sz w:val="20"/>
                      <w:szCs w:val="20"/>
                    </w:rPr>
                  </w:pPr>
                  <w:r w:rsidRPr="004806EE">
                    <w:rPr>
                      <w:color w:val="000000"/>
                      <w:sz w:val="20"/>
                      <w:szCs w:val="20"/>
                    </w:rPr>
                    <w:lastRenderedPageBreak/>
                    <w:t xml:space="preserve">Alt2: Part 2 </w:t>
                  </w:r>
                </w:p>
                <w:p w:rsidR="009127D2" w:rsidRPr="004806EE" w:rsidRDefault="009127D2" w:rsidP="009127D2">
                  <w:pPr>
                    <w:snapToGrid w:val="0"/>
                    <w:rPr>
                      <w:color w:val="000000"/>
                      <w:sz w:val="20"/>
                      <w:szCs w:val="20"/>
                    </w:rPr>
                  </w:pPr>
                </w:p>
                <w:p w:rsidR="009127D2" w:rsidRPr="004806EE" w:rsidRDefault="009127D2" w:rsidP="009127D2">
                  <w:pPr>
                    <w:snapToGrid w:val="0"/>
                    <w:rPr>
                      <w:color w:val="000000"/>
                      <w:sz w:val="20"/>
                      <w:szCs w:val="20"/>
                    </w:rPr>
                  </w:pPr>
                  <w:r w:rsidRPr="004806EE">
                    <w:rPr>
                      <w:color w:val="000000"/>
                      <w:sz w:val="20"/>
                      <w:szCs w:val="20"/>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i/>
                      <w:sz w:val="20"/>
                      <w:szCs w:val="20"/>
                    </w:rPr>
                    <w:lastRenderedPageBreak/>
                    <w:t>v</w:t>
                  </w:r>
                  <w:r w:rsidRPr="004806EE">
                    <w:rPr>
                      <w:sz w:val="20"/>
                      <w:szCs w:val="20"/>
                    </w:rPr>
                    <w:t xml:space="preserve">=1-4: </w:t>
                  </w:r>
                </w:p>
                <w:p w:rsidR="009127D2" w:rsidRPr="004806EE" w:rsidRDefault="009127D2" w:rsidP="009127D2">
                  <w:pPr>
                    <w:pStyle w:val="ListParagraph"/>
                    <w:numPr>
                      <w:ilvl w:val="0"/>
                      <w:numId w:val="732"/>
                    </w:numPr>
                    <w:snapToGrid w:val="0"/>
                    <w:ind w:leftChars="0"/>
                    <w:contextualSpacing/>
                    <w:rPr>
                      <w:color w:val="000000"/>
                      <w:szCs w:val="20"/>
                    </w:rPr>
                  </w:pPr>
                  <w:r w:rsidRPr="004806EE">
                    <w:rPr>
                      <w:color w:val="000000"/>
                      <w:szCs w:val="20"/>
                    </w:rPr>
                    <w:lastRenderedPageBreak/>
                    <w:t xml:space="preserve">Alt1: </w:t>
                  </w:r>
                  <w:r w:rsidRPr="004806EE">
                    <w:rPr>
                      <w:color w:val="000000"/>
                      <w:szCs w:val="20"/>
                    </w:rPr>
                    <w:fldChar w:fldCharType="begin"/>
                  </w:r>
                  <w:r w:rsidRPr="004806EE">
                    <w:rPr>
                      <w:color w:val="000000"/>
                      <w:szCs w:val="20"/>
                    </w:rPr>
                    <w:instrText xml:space="preserve"> QUOTE </w:instrText>
                  </w:r>
                  <w:r w:rsidR="00A62E40">
                    <w:rPr>
                      <w:noProof/>
                      <w:position w:val="-5"/>
                      <w:szCs w:val="20"/>
                    </w:rPr>
                    <w:pict w14:anchorId="688D3236">
                      <v:shape id="_x0000_i1034" type="#_x0000_t75" alt="" style="width:54.3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96102&quot;/&gt;&lt;wsp:rsid wsp:val=&quot;000A028B&quot;/&gt;&lt;wsp:rsid wsp:val=&quot;000A0641&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866&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BC3&quot;/&gt;&lt;wsp:rsid wsp:val=&quot;00622DB5&quot;/&gt;&lt;wsp:rsid wsp:val=&quot;00623D44&quot;/&gt;&lt;wsp:rsid wsp:val=&quot;0062423E&quot;/&gt;&lt;wsp:rsid wsp:val=&quot;0062486E&quot;/&gt;&lt;wsp:rsid wsp:val=&quot;00624905&quot;/&gt;&lt;wsp:rsid wsp:val=&quot;0062653E&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CAB&quot;/&gt;&lt;wsp:rsid wsp:val=&quot;008A0D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6E6F&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722&quot;/&gt;&lt;wsp:rsid wsp:val=&quot;00AF2F6E&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B1866&quot; wsp:rsidRDefault=&quot;004B1866&quot; wsp:rsidP=&quot;004B1866&quot;&gt;&lt;m:oMathPara&gt;&lt;m:oMath&gt;&lt;m:d&gt;&lt;m:dPr&gt;&lt;m:begChr m:val=&quot;‚åà&quot;/&gt;&lt;m:endChr m:val=&quot;‚åâ&quot;/&gt;&lt;m:ctrlPr&gt;&lt;w:rPr&gt;&lt;w:rFonts w:ascii=&quot;Cambria Math&quot; w:h-ansi=&quot;Cambria Math&quot;/&gt;&lt;wx:font wx:val=&quot;Cambria Math&quot;/&gt;&lt;w:i/&gt;&lt;w:color w:val=&quot;000000&quot;/&gt;&lt;w:sz-cs w:val=&quot;22&quot;/&gt;&lt;/w:rPr&gt;&lt;/m:ctrlPr&gt;&lt;/m:dPr&gt;&lt;m:e&gt;&lt;m:func&gt;&lt;m:funcPr&gt;&lt;m:ctrlPr&gt;&lt;w:rPr&gt;&lt;w:rFonts w:ascii=&quot;Cambria Math&quot; w:h-ansi=&quot;Cambria Math&quot;/&gt;&lt;wx:font wx:val=&quot;Cambria Math&quot;/&gt;&lt;w:i/&gt;&lt;w:color w:val=&quot;000000&quot;/&gt;&lt;w:sz-cs w:val=&quot;22&quot;/&gt;&lt;/w:rPr&gt;&lt;/m:ctrlPr&gt;&lt;/m:funcPr&gt;&lt;m:fName&gt;&lt;m:sSub&gt;&lt;m:sSubPr&gt;&lt;m:ctrlPr&gt;&lt;w:rPr&gt;&lt;w:rFonts w:ascii=&quot;Cambria Math&quot; w:h-ansi=&quot;Cambria Math&quot;/&gt;&lt;wx:font wx:val=&quot;Cambria Math&quot;/&gt;&lt;w:i/&gt;&lt;w:color w:val=&quot;000000&quot;/&gt;&lt;w:sz-cs w:val=&quot;22&quot;/&gt;&lt;/w:rPr&gt;&lt;/m:ctrlPr&gt;&lt;/m:sSubPr&gt;&lt;m:e&gt;&lt;m:r&gt;&lt;m:rPr&gt;&lt;m:sty m:val=&quot;p&quot;/&gt;&lt;/m:rPr&gt;&lt;w:rPr&gt;&lt;w:rFonts w:ascii=&quot;Cambria Math&quot; w:h-ansi=&quot;Cambria Math&quot;/&gt;&lt;wx:font wx:val=&quot;Cambria Math&quot;/&gt;&lt;w:color w:val=&quot;000000&quot;/&gt;&lt;w:sz-cs w:val=&quot;22&quot;/&gt;&lt;/w:rPr&gt;&lt;m:t&gt;log&lt;/m:t&gt;&lt;/m:r&gt;&lt;/m:e&gt;&lt;m:sub&gt;&lt;m:r&gt;&lt;w:rPr&gt;&lt;w:rFonts w:ascii=&quot;Cambria Math&quot; w:h-ansi=&quot;Cambria Math&quot;/&gt;&lt;wx:font wx:val=&quot;Cambria Math&quot;/&gt;&lt;w:i/&gt;&lt;w:color w:val=&quot;000000&quot;/&gt;&lt;w:sz-cs w:val=&quot;22&quot;/&gt;&lt;/w:rPr&gt;&lt;m:t&gt;2&lt;/m:t&gt;&lt;/m:r&gt;&lt;/m:sub&gt;&lt;/m:sSub&gt;&lt;/m:fName&gt;&lt;m:e&gt;&lt;m:d&gt;&lt;m:dPr&gt;&lt;m:ctrlPr&gt;&lt;w:rPr&gt;&lt;w:rFonts w:ascii=&quot;Cambria Math&quot; w:h-ansi=&quot;Cambria Math&quot;/&gt;&lt;wx:font wx:val=&quot;Cambria Math&quot;/&gt;&lt;w:i/&gt;&lt;w:color w:val=&quot;000000&quot;/&gt;&lt;w:sz-cs w:val=&quot;22&quot;/&gt;&lt;/w:rPr&gt;&lt;/m:ctrlPr&gt;&lt;/m:dPr&gt;&lt;m:e&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1&lt;/m:t&gt;&lt;/m:r&gt;&lt;/m:sub&gt;&lt;/m:sSub&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806EE">
                    <w:rPr>
                      <w:color w:val="000000"/>
                      <w:szCs w:val="20"/>
                    </w:rPr>
                    <w:instrText xml:space="preserve"> </w:instrText>
                  </w:r>
                  <w:r w:rsidRPr="004806EE">
                    <w:rPr>
                      <w:color w:val="000000"/>
                      <w:szCs w:val="20"/>
                    </w:rPr>
                    <w:fldChar w:fldCharType="separate"/>
                  </w:r>
                  <w:r w:rsidR="00A62E40">
                    <w:rPr>
                      <w:noProof/>
                      <w:position w:val="-5"/>
                      <w:szCs w:val="20"/>
                    </w:rPr>
                    <w:pict w14:anchorId="326290DD">
                      <v:shape id="_x0000_i1033" type="#_x0000_t75" alt="" style="width:54.3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96102&quot;/&gt;&lt;wsp:rsid wsp:val=&quot;000A028B&quot;/&gt;&lt;wsp:rsid wsp:val=&quot;000A0641&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866&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BC3&quot;/&gt;&lt;wsp:rsid wsp:val=&quot;00622DB5&quot;/&gt;&lt;wsp:rsid wsp:val=&quot;00623D44&quot;/&gt;&lt;wsp:rsid wsp:val=&quot;0062423E&quot;/&gt;&lt;wsp:rsid wsp:val=&quot;0062486E&quot;/&gt;&lt;wsp:rsid wsp:val=&quot;00624905&quot;/&gt;&lt;wsp:rsid wsp:val=&quot;0062653E&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CAB&quot;/&gt;&lt;wsp:rsid wsp:val=&quot;008A0D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6E6F&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722&quot;/&gt;&lt;wsp:rsid wsp:val=&quot;00AF2F6E&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4B1866&quot; wsp:rsidRDefault=&quot;004B1866&quot; wsp:rsidP=&quot;004B1866&quot;&gt;&lt;m:oMathPara&gt;&lt;m:oMath&gt;&lt;m:d&gt;&lt;m:dPr&gt;&lt;m:begChr m:val=&quot;‚åà&quot;/&gt;&lt;m:endChr m:val=&quot;‚åâ&quot;/&gt;&lt;m:ctrlPr&gt;&lt;w:rPr&gt;&lt;w:rFonts w:ascii=&quot;Cambria Math&quot; w:h-ansi=&quot;Cambria Math&quot;/&gt;&lt;wx:font wx:val=&quot;Cambria Math&quot;/&gt;&lt;w:i/&gt;&lt;w:color w:val=&quot;000000&quot;/&gt;&lt;w:sz-cs w:val=&quot;22&quot;/&gt;&lt;/w:rPr&gt;&lt;/m:ctrlPr&gt;&lt;/m:dPr&gt;&lt;m:e&gt;&lt;m:func&gt;&lt;m:funcPr&gt;&lt;m:ctrlPr&gt;&lt;w:rPr&gt;&lt;w:rFonts w:ascii=&quot;Cambria Math&quot; w:h-ansi=&quot;Cambria Math&quot;/&gt;&lt;wx:font wx:val=&quot;Cambria Math&quot;/&gt;&lt;w:i/&gt;&lt;w:color w:val=&quot;000000&quot;/&gt;&lt;w:sz-cs w:val=&quot;22&quot;/&gt;&lt;/w:rPr&gt;&lt;/m:ctrlPr&gt;&lt;/m:funcPr&gt;&lt;m:fName&gt;&lt;m:sSub&gt;&lt;m:sSubPr&gt;&lt;m:ctrlPr&gt;&lt;w:rPr&gt;&lt;w:rFonts w:ascii=&quot;Cambria Math&quot; w:h-ansi=&quot;Cambria Math&quot;/&gt;&lt;wx:font wx:val=&quot;Cambria Math&quot;/&gt;&lt;w:i/&gt;&lt;w:color w:val=&quot;000000&quot;/&gt;&lt;w:sz-cs w:val=&quot;22&quot;/&gt;&lt;/w:rPr&gt;&lt;/m:ctrlPr&gt;&lt;/m:sSubPr&gt;&lt;m:e&gt;&lt;m:r&gt;&lt;m:rPr&gt;&lt;m:sty m:val=&quot;p&quot;/&gt;&lt;/m:rPr&gt;&lt;w:rPr&gt;&lt;w:rFonts w:ascii=&quot;Cambria Math&quot; w:h-ansi=&quot;Cambria Math&quot;/&gt;&lt;wx:font wx:val=&quot;Cambria Math&quot;/&gt;&lt;w:color w:val=&quot;000000&quot;/&gt;&lt;w:sz-cs w:val=&quot;22&quot;/&gt;&lt;/w:rPr&gt;&lt;m:t&gt;log&lt;/m:t&gt;&lt;/m:r&gt;&lt;/m:e&gt;&lt;m:sub&gt;&lt;m:r&gt;&lt;w:rPr&gt;&lt;w:rFonts w:ascii=&quot;Cambria Math&quot; w:h-ansi=&quot;Cambria Math&quot;/&gt;&lt;wx:font wx:val=&quot;Cambria Math&quot;/&gt;&lt;w:i/&gt;&lt;w:color w:val=&quot;000000&quot;/&gt;&lt;w:sz-cs w:val=&quot;22&quot;/&gt;&lt;/w:rPr&gt;&lt;m:t&gt;2&lt;/m:t&gt;&lt;/m:r&gt;&lt;/m:sub&gt;&lt;/m:sSub&gt;&lt;/m:fName&gt;&lt;m:e&gt;&lt;m:d&gt;&lt;m:dPr&gt;&lt;m:ctrlPr&gt;&lt;w:rPr&gt;&lt;w:rFonts w:ascii=&quot;Cambria Math&quot; w:h-ansi=&quot;Cambria Math&quot;/&gt;&lt;wx:font wx:val=&quot;Cambria Math&quot;/&gt;&lt;w:i/&gt;&lt;w:color w:val=&quot;000000&quot;/&gt;&lt;w:sz-cs w:val=&quot;22&quot;/&gt;&lt;/w:rPr&gt;&lt;/m:ctrlPr&gt;&lt;/m:dPr&gt;&lt;m:e&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1&lt;/m:t&gt;&lt;/m:r&gt;&lt;/m:sub&gt;&lt;/m:sSub&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806EE">
                    <w:rPr>
                      <w:color w:val="000000"/>
                      <w:szCs w:val="20"/>
                    </w:rPr>
                    <w:fldChar w:fldCharType="end"/>
                  </w:r>
                  <w:r w:rsidRPr="004806EE">
                    <w:rPr>
                      <w:color w:val="000000"/>
                      <w:szCs w:val="20"/>
                    </w:rPr>
                    <w:t xml:space="preserve"> bit indicator per layer </w:t>
                  </w:r>
                  <w:r w:rsidRPr="004806EE">
                    <w:rPr>
                      <w:i/>
                      <w:color w:val="000000"/>
                      <w:szCs w:val="20"/>
                    </w:rPr>
                    <w:t>l=</w:t>
                  </w:r>
                  <w:r w:rsidRPr="004806EE">
                    <w:rPr>
                      <w:color w:val="000000"/>
                      <w:szCs w:val="20"/>
                    </w:rPr>
                    <w:t>1</w:t>
                  </w:r>
                  <w:r w:rsidRPr="004806EE">
                    <w:rPr>
                      <w:i/>
                      <w:color w:val="000000"/>
                      <w:szCs w:val="20"/>
                    </w:rPr>
                    <w:t>, …, RI</w:t>
                  </w:r>
                  <w:r w:rsidRPr="004806EE">
                    <w:rPr>
                      <w:i/>
                      <w:color w:val="000000"/>
                      <w:szCs w:val="20"/>
                      <w:vertAlign w:val="subscript"/>
                    </w:rPr>
                    <w:t>MAX</w:t>
                  </w:r>
                </w:p>
                <w:p w:rsidR="009127D2" w:rsidRPr="004806EE" w:rsidRDefault="009127D2" w:rsidP="009127D2">
                  <w:pPr>
                    <w:pStyle w:val="ListParagraph"/>
                    <w:numPr>
                      <w:ilvl w:val="0"/>
                      <w:numId w:val="732"/>
                    </w:numPr>
                    <w:snapToGrid w:val="0"/>
                    <w:ind w:leftChars="0"/>
                    <w:contextualSpacing/>
                    <w:rPr>
                      <w:color w:val="000000"/>
                      <w:szCs w:val="20"/>
                    </w:rPr>
                  </w:pPr>
                  <w:r w:rsidRPr="004806EE">
                    <w:rPr>
                      <w:color w:val="000000"/>
                      <w:szCs w:val="20"/>
                    </w:rPr>
                    <w:t xml:space="preserve">Alt2: </w:t>
                  </w:r>
                  <w:r w:rsidRPr="004806EE">
                    <w:rPr>
                      <w:color w:val="000000"/>
                      <w:szCs w:val="20"/>
                    </w:rPr>
                    <w:fldChar w:fldCharType="begin"/>
                  </w:r>
                  <w:r w:rsidRPr="004806EE">
                    <w:rPr>
                      <w:color w:val="000000"/>
                      <w:szCs w:val="20"/>
                    </w:rPr>
                    <w:instrText xml:space="preserve"> QUOTE </w:instrText>
                  </w:r>
                  <w:r w:rsidR="00A62E40">
                    <w:rPr>
                      <w:noProof/>
                      <w:position w:val="-5"/>
                      <w:szCs w:val="20"/>
                    </w:rPr>
                    <w:pict w14:anchorId="10171302">
                      <v:shape id="_x0000_i1032" type="#_x0000_t75" alt="" style="width:54.3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96102&quot;/&gt;&lt;wsp:rsid wsp:val=&quot;000A028B&quot;/&gt;&lt;wsp:rsid wsp:val=&quot;000A0641&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1586&quot;/&gt;&lt;wsp:rsid wsp:val=&quot;00271CD9&quot;/&gt;&lt;wsp:rsid wsp:val=&quot;0027358D&quot;/&gt;&lt;wsp:rsid wsp:val=&quot;0027440A&quot;/&gt;&lt;wsp:rsid wsp:val=&quot;00274937&quot;/&gt;&lt;wsp:rsid wsp:val=&quot;00275951&quot;/&gt;&lt;wsp:rsid wsp:val=&quot;00277FBD&quot;/&gt;&lt;wsp:rsid wsp:val=&quot;00280584&quot;/&gt;&lt;wsp:rsid wsp:val=&quot;00282066&quot;/&gt;&lt;wsp:rsid wsp:val=&quot;00282E2C&quot;/&gt;&lt;wsp:rsid wsp:val=&quot;00284717&quot;/&gt;&lt;wsp:rsid wsp:val=&quot;00287C77&quot;/&gt;&lt;wsp:rsid wsp:val=&quot;00291BF5&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BC3&quot;/&gt;&lt;wsp:rsid wsp:val=&quot;00622DB5&quot;/&gt;&lt;wsp:rsid wsp:val=&quot;00623D44&quot;/&gt;&lt;wsp:rsid wsp:val=&quot;0062423E&quot;/&gt;&lt;wsp:rsid wsp:val=&quot;0062486E&quot;/&gt;&lt;wsp:rsid wsp:val=&quot;00624905&quot;/&gt;&lt;wsp:rsid wsp:val=&quot;0062653E&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CAB&quot;/&gt;&lt;wsp:rsid wsp:val=&quot;008A0D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6E6F&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722&quot;/&gt;&lt;wsp:rsid wsp:val=&quot;00AF2F6E&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275951&quot; wsp:rsidRDefault=&quot;00275951&quot; wsp:rsidP=&quot;00275951&quot;&gt;&lt;m:oMathPara&gt;&lt;m:oMath&gt;&lt;m:d&gt;&lt;m:dPr&gt;&lt;m:begChr m:val=&quot;‚åà&quot;/&gt;&lt;m:endChr m:val=&quot;‚åâ&quot;/&gt;&lt;m:ctrlPr&gt;&lt;w:rPr&gt;&lt;w:rFonts w:ascii=&quot;Cambria Math&quot; w:h-ansi=&quot;Cambria Math&quot;/&gt;&lt;wx:font wx:val=&quot;Cambria Math&quot;/&gt;&lt;w:i/&gt;&lt;w:color w:val=&quot;000000&quot;/&gt;&lt;w:sz-cs w:val=&quot;22&quot;/&gt;&lt;/w:rPr&gt;&lt;/m:ctrlPr&gt;&lt;/m:dPr&gt;&lt;m:e&gt;&lt;m:func&gt;&lt;m:funcPr&gt;&lt;m:ctrlPr&gt;&lt;w:rPr&gt;&lt;w:rFonts w:ascii=&quot;Cambria Math&quot; w:h-ansi=&quot;Cambria Math&quot;/&gt;&lt;wx:font wx:val=&quot;Cambria Math&quot;/&gt;&lt;w:i/&gt;&lt;w:color w:val=&quot;000000&quot;/&gt;&lt;w:sz-cs w:val=&quot;22&quot;/&gt;&lt;/w:rPr&gt;&lt;/m:ctrlPr&gt;&lt;/m:funcPr&gt;&lt;m:fName&gt;&lt;m:sSub&gt;&lt;m:sSubPr&gt;&lt;m:ctrlPr&gt;&lt;w:rPr&gt;&lt;w:rFonts w:ascii=&quot;Cambria Math&quot; w:h-ansi=&quot;Cambria Math&quot;/&gt;&lt;wx:font wx:val=&quot;Cambria Math&quot;/&gt;&lt;w:i/&gt;&lt;w:color w:val=&quot;000000&quot;/&gt;&lt;w:sz-cs w:val=&quot;22&quot;/&gt;&lt;/w:rPr&gt;&lt;/m:ctrlPr&gt;&lt;/m:sSubPr&gt;&lt;m:e&gt;&lt;m:r&gt;&lt;m:rPr&gt;&lt;m:sty m:val=&quot;p&quot;/&gt;&lt;/m:rPr&gt;&lt;w:rPr&gt;&lt;w:rFonts w:ascii=&quot;Cambria Math&quot; w:h-ansi=&quot;Cambria Math&quot;/&gt;&lt;wx:font wx:val=&quot;Cambria Math&quot;/&gt;&lt;w:color w:val=&quot;000000&quot;/&gt;&lt;w:sz-cs w:val=&quot;22&quot;/&gt;&lt;/w:rPr&gt;&lt;m:t&gt;log&lt;/m:t&gt;&lt;/m:r&gt;&lt;/m:e&gt;&lt;m:sub&gt;&lt;m:r&gt;&lt;w:rPr&gt;&lt;w:rFonts w:ascii=&quot;Cambria Math&quot; w:h-ansi=&quot;Cambria Math&quot;/&gt;&lt;wx:font wx:val=&quot;Cambria Math&quot;/&gt;&lt;w:i/&gt;&lt;w:color w:val=&quot;000000&quot;/&gt;&lt;w:sz-cs w:val=&quot;22&quot;/&gt;&lt;/w:rPr&gt;&lt;m:t&gt;2&lt;/m:t&gt;&lt;/m:r&gt;&lt;/m:sub&gt;&lt;/m:sSub&gt;&lt;/m:fName&gt;&lt;m:e&gt;&lt;m:d&gt;&lt;m:dPr&gt;&lt;m:ctrlPr&gt;&lt;w:rPr&gt;&lt;w:rFonts w:ascii=&quot;Cambria Math&quot; w:h-ansi=&quot;Cambria Math&quot;/&gt;&lt;wx:font wx:val=&quot;Cambria Math&quot;/&gt;&lt;w:i/&gt;&lt;w:color w:val=&quot;000000&quot;/&gt;&lt;w:sz-cs w:val=&quot;22&quot;/&gt;&lt;/w:rPr&gt;&lt;/m:ctrlPr&gt;&lt;/m:dPr&gt;&lt;m:e&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1&lt;/m:t&gt;&lt;/m:r&gt;&lt;/m:sub&gt;&lt;/m:sSub&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806EE">
                    <w:rPr>
                      <w:color w:val="000000"/>
                      <w:szCs w:val="20"/>
                    </w:rPr>
                    <w:instrText xml:space="preserve"> </w:instrText>
                  </w:r>
                  <w:r w:rsidRPr="004806EE">
                    <w:rPr>
                      <w:color w:val="000000"/>
                      <w:szCs w:val="20"/>
                    </w:rPr>
                    <w:fldChar w:fldCharType="separate"/>
                  </w:r>
                  <w:r w:rsidR="00A62E40">
                    <w:rPr>
                      <w:noProof/>
                      <w:position w:val="-5"/>
                      <w:szCs w:val="20"/>
                    </w:rPr>
                    <w:pict w14:anchorId="371A6EBC">
                      <v:shape id="_x0000_i1031" type="#_x0000_t75" alt="" style="width:54.3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AD0&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6BBF&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96102&quot;/&gt;&lt;wsp:rsid wsp:val=&quot;000A028B&quot;/&gt;&lt;wsp:rsid wsp:val=&quot;000A0641&quot;/&gt;&lt;wsp:rsid wsp:val=&quot;000A2398&quot;/&gt;&lt;wsp:rsid wsp:val=&quot;000A3BF0&quot;/&gt;&lt;wsp:rsid wsp:val=&quot;000A5C25&quot;/&gt;&lt;wsp:rsid wsp:val=&quot;000A784E&quot;/&gt;&lt;wsp:rsid wsp:val=&quot;000B265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06D59&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612&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56A5&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45DA&quot;/&gt;&lt;wsp:rsid wsp:val=&quot;002652A3&quot;/&gt;&lt;wsp:rsid wsp:val=&quot;00265760&quot;/&gt;&lt;wsp:rsid wsp:val=&quot;00271586&quot;/&gt;&lt;wsp:rsid wsp:val=&quot;00271CD9&quot;/&gt;&lt;wsp:rsid wsp:val=&quot;0027358D&quot;/&gt;&lt;wsp:rsid wsp:val=&quot;0027440A&quot;/&gt;&lt;wsp:rsid wsp:val=&quot;00274937&quot;/&gt;&lt;wsp:rsid wsp:val=&quot;00275951&quot;/&gt;&lt;wsp:rsid wsp:val=&quot;00277FBD&quot;/&gt;&lt;wsp:rsid wsp:val=&quot;00280584&quot;/&gt;&lt;wsp:rsid wsp:val=&quot;00282066&quot;/&gt;&lt;wsp:rsid wsp:val=&quot;00282E2C&quot;/&gt;&lt;wsp:rsid wsp:val=&quot;00284717&quot;/&gt;&lt;wsp:rsid wsp:val=&quot;00287C77&quot;/&gt;&lt;wsp:rsid wsp:val=&quot;00291BF5&quot;/&gt;&lt;wsp:rsid wsp:val=&quot;00293BF4&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59FE&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6DFA&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BD0&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0AC2&quot;/&gt;&lt;wsp:rsid wsp:val=&quot;00571A20&quot;/&gt;&lt;wsp:rsid wsp:val=&quot;00571B0D&quot;/&gt;&lt;wsp:rsid wsp:val=&quot;00571B80&quot;/&gt;&lt;wsp:rsid wsp:val=&quot;005725FA&quot;/&gt;&lt;wsp:rsid wsp:val=&quot;00573357&quot;/&gt;&lt;wsp:rsid wsp:val=&quot;0057342F&quot;/&gt;&lt;wsp:rsid wsp:val=&quot;00576592&quot;/&gt;&lt;wsp:rsid wsp:val=&quot;005765F4&quot;/&gt;&lt;wsp:rsid wsp:val=&quot;0058449A&quot;/&gt;&lt;wsp:rsid wsp:val=&quot;00584A11&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95DA3&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3ABD&quot;/&gt;&lt;wsp:rsid wsp:val=&quot;006147B1&quot;/&gt;&lt;wsp:rsid wsp:val=&quot;0061561D&quot;/&gt;&lt;wsp:rsid wsp:val=&quot;006164A4&quot;/&gt;&lt;wsp:rsid wsp:val=&quot;00616D2C&quot;/&gt;&lt;wsp:rsid wsp:val=&quot;00620EFC&quot;/&gt;&lt;wsp:rsid wsp:val=&quot;00621BC3&quot;/&gt;&lt;wsp:rsid wsp:val=&quot;00622DB5&quot;/&gt;&lt;wsp:rsid wsp:val=&quot;00623D44&quot;/&gt;&lt;wsp:rsid wsp:val=&quot;0062423E&quot;/&gt;&lt;wsp:rsid wsp:val=&quot;0062486E&quot;/&gt;&lt;wsp:rsid wsp:val=&quot;00624905&quot;/&gt;&lt;wsp:rsid wsp:val=&quot;0062653E&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3CA6&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4588&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2B86&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CAB&quot;/&gt;&lt;wsp:rsid wsp:val=&quot;008A0D18&quot;/&gt;&lt;wsp:rsid wsp:val=&quot;008A34F1&quot;/&gt;&lt;wsp:rsid wsp:val=&quot;008A4FFD&quot;/&gt;&lt;wsp:rsid wsp:val=&quot;008A5A72&quot;/&gt;&lt;wsp:rsid wsp:val=&quot;008A5E63&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6E6F&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4480&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2FA0&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0C5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722&quot;/&gt;&lt;wsp:rsid wsp:val=&quot;00AF2F6E&quot;/&gt;&lt;wsp:rsid wsp:val=&quot;00AF63C2&quot;/&gt;&lt;wsp:rsid wsp:val=&quot;00AF676F&quot;/&gt;&lt;wsp:rsid wsp:val=&quot;00AF6BF1&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1136&quot;/&gt;&lt;wsp:rsid wsp:val=&quot;00B323DD&quot;/&gt;&lt;wsp:rsid wsp:val=&quot;00B34180&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6795D&quot;/&gt;&lt;wsp:rsid wsp:val=&quot;00B71469&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83DEC&quot;/&gt;&lt;wsp:rsid wsp:val=&quot;00B906C7&quot;/&gt;&lt;wsp:rsid wsp:val=&quot;00B91965&quot;/&gt;&lt;wsp:rsid wsp:val=&quot;00B94A19&quot;/&gt;&lt;wsp:rsid wsp:val=&quot;00B94AF0&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1B4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07&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B54EF&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0693&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546A&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235F&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4074&quot;/&gt;&lt;wsp:rsid wsp:val=&quot;00D95F1F&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82F&quot;/&gt;&lt;wsp:rsid wsp:val=&quot;00E33C24&quot;/&gt;&lt;wsp:rsid wsp:val=&quot;00E34F25&quot;/&gt;&lt;wsp:rsid wsp:val=&quot;00E35DBE&quot;/&gt;&lt;wsp:rsid wsp:val=&quot;00E36EAB&quot;/&gt;&lt;wsp:rsid wsp:val=&quot;00E3784A&quot;/&gt;&lt;wsp:rsid wsp:val=&quot;00E435D3&quot;/&gt;&lt;wsp:rsid wsp:val=&quot;00E456F1&quot;/&gt;&lt;wsp:rsid wsp:val=&quot;00E46490&quot;/&gt;&lt;wsp:rsid wsp:val=&quot;00E50432&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B693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 wsp:val=&quot;00FF6AF0&quot;/&gt;&lt;/wsp:rsids&gt;&lt;/w:docPr&gt;&lt;w:body&gt;&lt;wx:sect&gt;&lt;w:p wsp:rsidR=&quot;00275951&quot; wsp:rsidRDefault=&quot;00275951&quot; wsp:rsidP=&quot;00275951&quot;&gt;&lt;m:oMathPara&gt;&lt;m:oMath&gt;&lt;m:d&gt;&lt;m:dPr&gt;&lt;m:begChr m:val=&quot;‚åà&quot;/&gt;&lt;m:endChr m:val=&quot;‚åâ&quot;/&gt;&lt;m:ctrlPr&gt;&lt;w:rPr&gt;&lt;w:rFonts w:ascii=&quot;Cambria Math&quot; w:h-ansi=&quot;Cambria Math&quot;/&gt;&lt;wx:font wx:val=&quot;Cambria Math&quot;/&gt;&lt;w:i/&gt;&lt;w:color w:val=&quot;000000&quot;/&gt;&lt;w:sz-cs w:val=&quot;22&quot;/&gt;&lt;/w:rPr&gt;&lt;/m:ctrlPr&gt;&lt;/m:dPr&gt;&lt;m:e&gt;&lt;m:func&gt;&lt;m:funcPr&gt;&lt;m:ctrlPr&gt;&lt;w:rPr&gt;&lt;w:rFonts w:ascii=&quot;Cambria Math&quot; w:h-ansi=&quot;Cambria Math&quot;/&gt;&lt;wx:font wx:val=&quot;Cambria Math&quot;/&gt;&lt;w:i/&gt;&lt;w:color w:val=&quot;000000&quot;/&gt;&lt;w:sz-cs w:val=&quot;22&quot;/&gt;&lt;/w:rPr&gt;&lt;/m:ctrlPr&gt;&lt;/m:funcPr&gt;&lt;m:fName&gt;&lt;m:sSub&gt;&lt;m:sSubPr&gt;&lt;m:ctrlPr&gt;&lt;w:rPr&gt;&lt;w:rFonts w:ascii=&quot;Cambria Math&quot; w:h-ansi=&quot;Cambria Math&quot;/&gt;&lt;wx:font wx:val=&quot;Cambria Math&quot;/&gt;&lt;w:i/&gt;&lt;w:color w:val=&quot;000000&quot;/&gt;&lt;w:sz-cs w:val=&quot;22&quot;/&gt;&lt;/w:rPr&gt;&lt;/m:ctrlPr&gt;&lt;/m:sSubPr&gt;&lt;m:e&gt;&lt;m:r&gt;&lt;m:rPr&gt;&lt;m:sty m:val=&quot;p&quot;/&gt;&lt;/m:rPr&gt;&lt;w:rPr&gt;&lt;w:rFonts w:ascii=&quot;Cambria Math&quot; w:h-ansi=&quot;Cambria Math&quot;/&gt;&lt;wx:font wx:val=&quot;Cambria Math&quot;/&gt;&lt;w:color w:val=&quot;000000&quot;/&gt;&lt;w:sz-cs w:val=&quot;22&quot;/&gt;&lt;/w:rPr&gt;&lt;m:t&gt;log&lt;/m:t&gt;&lt;/m:r&gt;&lt;/m:e&gt;&lt;m:sub&gt;&lt;m:r&gt;&lt;w:rPr&gt;&lt;w:rFonts w:ascii=&quot;Cambria Math&quot; w:h-ansi=&quot;Cambria Math&quot;/&gt;&lt;wx:font wx:val=&quot;Cambria Math&quot;/&gt;&lt;w:i/&gt;&lt;w:color w:val=&quot;000000&quot;/&gt;&lt;w:sz-cs w:val=&quot;22&quot;/&gt;&lt;/w:rPr&gt;&lt;m:t&gt;2&lt;/m:t&gt;&lt;/m:r&gt;&lt;/m:sub&gt;&lt;/m:sSub&gt;&lt;/m:fName&gt;&lt;m:e&gt;&lt;m:d&gt;&lt;m:dPr&gt;&lt;m:ctrlPr&gt;&lt;w:rPr&gt;&lt;w:rFonts w:ascii=&quot;Cambria Math&quot; w:h-ansi=&quot;Cambria Math&quot;/&gt;&lt;wx:font wx:val=&quot;Cambria Math&quot;/&gt;&lt;w:i/&gt;&lt;w:color w:val=&quot;000000&quot;/&gt;&lt;w:sz-cs w:val=&quot;22&quot;/&gt;&lt;/w:rPr&gt;&lt;/m:ctrlPr&gt;&lt;/m:dPr&gt;&lt;m:e&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1&lt;/m:t&gt;&lt;/m:r&gt;&lt;/m:sub&gt;&lt;/m:sSub&gt;&lt;m:sSub&gt;&lt;m:sSubPr&gt;&lt;m:ctrlPr&gt;&lt;w:rPr&gt;&lt;w:rFonts w:ascii=&quot;Cambria Math&quot; w:h-ansi=&quot;Cambria Math&quot;/&gt;&lt;wx:font wx:val=&quot;Cambria Math&quot;/&gt;&lt;w:i/&gt;&lt;w:color w:val=&quot;000000&quot;/&gt;&lt;w:sz-cs w:val=&quot;22&quot;/&gt;&lt;/w:rPr&gt;&lt;/m:ctrlPr&gt;&lt;/m:sSubPr&gt;&lt;m:e&gt;&lt;m:r&gt;&lt;w:rPr&gt;&lt;w:rFonts w:ascii=&quot;Cambria Math&quot; w:h-ansi=&quot;Cambria Math&quot;/&gt;&lt;wx:font wx:val=&quot;Cambria Math&quot;/&gt;&lt;w:i/&gt;&lt;w:color w:val=&quot;000000&quot;/&gt;&lt;w:sz-cs w:val=&quot;22&quot;/&gt;&lt;/w:rPr&gt;&lt;m:t&gt;N&lt;/m:t&gt;&lt;/m:r&gt;&lt;/m:e&gt;&lt;m:sub&gt;&lt;m:r&gt;&lt;w:rPr&gt;&lt;w:rFonts w:ascii=&quot;Cambria Math&quot; w:h-ansi=&quot;Cambria Math&quot;/&gt;&lt;wx:font wx:val=&quot;Cambria Math&quot;/&gt;&lt;w:i/&gt;&lt;w:color w:val=&quot;000000&quot;/&gt;&lt;w:sz-cs w:val=&quot;22&quot;/&gt;&lt;/w:rPr&gt;&lt;m:t&gt;2&lt;/m:t&gt;&lt;/m:r&gt;&lt;/m:sub&gt;&lt;/m:sSub&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806EE">
                    <w:rPr>
                      <w:color w:val="000000"/>
                      <w:szCs w:val="20"/>
                    </w:rPr>
                    <w:fldChar w:fldCharType="end"/>
                  </w:r>
                  <w:r w:rsidRPr="004806EE">
                    <w:rPr>
                      <w:color w:val="000000"/>
                      <w:szCs w:val="20"/>
                    </w:rPr>
                    <w:t xml:space="preserve"> bit indicator per layer </w:t>
                  </w:r>
                  <w:r w:rsidRPr="004806EE">
                    <w:rPr>
                      <w:i/>
                      <w:color w:val="000000"/>
                      <w:szCs w:val="20"/>
                    </w:rPr>
                    <w:t>l=</w:t>
                  </w:r>
                  <w:r w:rsidRPr="004806EE">
                    <w:rPr>
                      <w:color w:val="000000"/>
                      <w:szCs w:val="20"/>
                    </w:rPr>
                    <w:t>1</w:t>
                  </w:r>
                  <w:r w:rsidRPr="004806EE">
                    <w:rPr>
                      <w:i/>
                      <w:color w:val="000000"/>
                      <w:szCs w:val="20"/>
                    </w:rPr>
                    <w:t>, …, v</w:t>
                  </w:r>
                </w:p>
                <w:p w:rsidR="009127D2" w:rsidRPr="004806EE" w:rsidRDefault="009127D2" w:rsidP="009127D2">
                  <w:pPr>
                    <w:snapToGrid w:val="0"/>
                    <w:rPr>
                      <w:color w:val="000000"/>
                      <w:sz w:val="20"/>
                      <w:szCs w:val="20"/>
                    </w:rPr>
                  </w:pPr>
                  <w:r w:rsidRPr="004806EE">
                    <w:rPr>
                      <w:i/>
                      <w:sz w:val="20"/>
                      <w:szCs w:val="20"/>
                    </w:rPr>
                    <w:t>v</w:t>
                  </w:r>
                  <w:r w:rsidRPr="004806EE">
                    <w:rPr>
                      <w:sz w:val="20"/>
                      <w:szCs w:val="20"/>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lastRenderedPageBreak/>
                    <w:t>Pending</w:t>
                  </w:r>
                </w:p>
              </w:tc>
            </w:tr>
            <w:tr w:rsidR="009127D2" w:rsidRPr="004806EE" w:rsidTr="008004B8">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color w:val="000000"/>
                      <w:sz w:val="20"/>
                      <w:szCs w:val="20"/>
                    </w:rPr>
                  </w:pPr>
                  <w:r w:rsidRPr="004806EE">
                    <w:rPr>
                      <w:color w:val="000000"/>
                      <w:sz w:val="2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color w:val="000000"/>
                      <w:sz w:val="20"/>
                      <w:szCs w:val="20"/>
                    </w:rPr>
                  </w:pPr>
                  <w:r w:rsidRPr="004806EE">
                    <w:rPr>
                      <w:color w:val="000000"/>
                      <w:sz w:val="20"/>
                      <w:szCs w:val="20"/>
                    </w:rPr>
                    <w:t>Part 2</w:t>
                  </w:r>
                </w:p>
                <w:p w:rsidR="009127D2" w:rsidRPr="004806EE" w:rsidRDefault="009127D2" w:rsidP="009127D2">
                  <w:pPr>
                    <w:snapToGrid w:val="0"/>
                    <w:rPr>
                      <w:color w:val="000000"/>
                      <w:sz w:val="20"/>
                      <w:szCs w:val="20"/>
                    </w:rPr>
                  </w:pPr>
                </w:p>
                <w:p w:rsidR="009127D2" w:rsidRPr="004806EE" w:rsidRDefault="009127D2" w:rsidP="009127D2">
                  <w:pPr>
                    <w:snapToGrid w:val="0"/>
                    <w:rPr>
                      <w:color w:val="000000"/>
                      <w:sz w:val="20"/>
                      <w:szCs w:val="20"/>
                    </w:rPr>
                  </w:pPr>
                  <w:r w:rsidRPr="004806EE">
                    <w:rPr>
                      <w:color w:val="000000"/>
                      <w:sz w:val="20"/>
                      <w:szCs w:val="20"/>
                    </w:rPr>
                    <w:t>Wideband or Subband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i/>
                      <w:sz w:val="20"/>
                      <w:szCs w:val="20"/>
                    </w:rPr>
                    <w:t>v</w:t>
                  </w:r>
                  <w:r w:rsidRPr="004806EE">
                    <w:rPr>
                      <w:sz w:val="20"/>
                      <w:szCs w:val="20"/>
                    </w:rPr>
                    <w:t xml:space="preserve">=1-4: </w:t>
                  </w:r>
                </w:p>
                <w:p w:rsidR="009127D2" w:rsidRPr="004806EE" w:rsidRDefault="009127D2" w:rsidP="009127D2">
                  <w:pPr>
                    <w:pStyle w:val="ListParagraph"/>
                    <w:numPr>
                      <w:ilvl w:val="0"/>
                      <w:numId w:val="732"/>
                    </w:numPr>
                    <w:snapToGrid w:val="0"/>
                    <w:ind w:leftChars="0"/>
                    <w:contextualSpacing/>
                    <w:rPr>
                      <w:color w:val="000000"/>
                      <w:szCs w:val="20"/>
                    </w:rPr>
                  </w:pPr>
                  <w:r w:rsidRPr="004806EE">
                    <w:rPr>
                      <w:color w:val="000000"/>
                      <w:szCs w:val="20"/>
                    </w:rPr>
                    <w:t xml:space="preserve">Alt1: QPSK with orthogonality constraints across </w:t>
                  </w:r>
                  <w:r w:rsidRPr="004806EE">
                    <w:rPr>
                      <w:i/>
                      <w:color w:val="000000"/>
                      <w:szCs w:val="20"/>
                    </w:rPr>
                    <w:t>v</w:t>
                  </w:r>
                  <w:r w:rsidRPr="004806EE">
                    <w:rPr>
                      <w:color w:val="000000"/>
                      <w:szCs w:val="20"/>
                    </w:rPr>
                    <w:t xml:space="preserve"> layers</w:t>
                  </w:r>
                </w:p>
                <w:p w:rsidR="009127D2" w:rsidRPr="004806EE" w:rsidRDefault="009127D2" w:rsidP="009127D2">
                  <w:pPr>
                    <w:pStyle w:val="ListParagraph"/>
                    <w:numPr>
                      <w:ilvl w:val="0"/>
                      <w:numId w:val="732"/>
                    </w:numPr>
                    <w:snapToGrid w:val="0"/>
                    <w:ind w:leftChars="0"/>
                    <w:contextualSpacing/>
                    <w:rPr>
                      <w:color w:val="000000"/>
                      <w:szCs w:val="20"/>
                    </w:rPr>
                  </w:pPr>
                  <w:r w:rsidRPr="004806EE">
                    <w:rPr>
                      <w:color w:val="000000"/>
                      <w:szCs w:val="20"/>
                    </w:rPr>
                    <w:t xml:space="preserve">Alt2: QPSK: 2-bit indicator per layer </w:t>
                  </w:r>
                  <w:r w:rsidRPr="004806EE">
                    <w:rPr>
                      <w:i/>
                      <w:color w:val="000000"/>
                      <w:szCs w:val="20"/>
                    </w:rPr>
                    <w:t>l=</w:t>
                  </w:r>
                  <w:r w:rsidRPr="004806EE">
                    <w:rPr>
                      <w:color w:val="000000"/>
                      <w:szCs w:val="20"/>
                    </w:rPr>
                    <w:t>1</w:t>
                  </w:r>
                  <w:r w:rsidRPr="004806EE">
                    <w:rPr>
                      <w:i/>
                      <w:color w:val="000000"/>
                      <w:szCs w:val="20"/>
                    </w:rPr>
                    <w:t>,…,v</w:t>
                  </w:r>
                </w:p>
                <w:p w:rsidR="009127D2" w:rsidRPr="004806EE" w:rsidRDefault="009127D2" w:rsidP="009127D2">
                  <w:pPr>
                    <w:snapToGrid w:val="0"/>
                    <w:rPr>
                      <w:color w:val="000000"/>
                      <w:sz w:val="20"/>
                      <w:szCs w:val="20"/>
                    </w:rPr>
                  </w:pPr>
                  <w:r w:rsidRPr="004806EE">
                    <w:rPr>
                      <w:i/>
                      <w:sz w:val="20"/>
                      <w:szCs w:val="20"/>
                    </w:rPr>
                    <w:t>v</w:t>
                  </w:r>
                  <w:r w:rsidRPr="004806EE">
                    <w:rPr>
                      <w:sz w:val="20"/>
                      <w:szCs w:val="20"/>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9127D2" w:rsidRPr="004806EE" w:rsidRDefault="009127D2" w:rsidP="009127D2">
                  <w:pPr>
                    <w:snapToGrid w:val="0"/>
                    <w:rPr>
                      <w:sz w:val="20"/>
                      <w:szCs w:val="20"/>
                    </w:rPr>
                  </w:pPr>
                  <w:r w:rsidRPr="004806EE">
                    <w:rPr>
                      <w:sz w:val="20"/>
                      <w:szCs w:val="20"/>
                    </w:rPr>
                    <w:t>Pending</w:t>
                  </w:r>
                </w:p>
              </w:tc>
            </w:tr>
          </w:tbl>
          <w:p w:rsidR="009127D2" w:rsidRPr="004806EE" w:rsidRDefault="009127D2" w:rsidP="009127D2">
            <w:pPr>
              <w:snapToGrid w:val="0"/>
              <w:rPr>
                <w:color w:val="FF0000"/>
                <w:sz w:val="20"/>
                <w:szCs w:val="20"/>
              </w:rPr>
            </w:pPr>
            <w:r w:rsidRPr="004806EE">
              <w:rPr>
                <w:color w:val="FF0000"/>
                <w:sz w:val="20"/>
                <w:szCs w:val="20"/>
              </w:rPr>
              <w:t>(*): Not included when CQI reporting granularity is set to ‘wideband’</w:t>
            </w:r>
          </w:p>
          <w:p w:rsidR="009127D2" w:rsidRPr="004806EE" w:rsidRDefault="009127D2" w:rsidP="009127D2">
            <w:pPr>
              <w:snapToGrid w:val="0"/>
              <w:rPr>
                <w:color w:val="FF0000"/>
                <w:sz w:val="20"/>
                <w:szCs w:val="20"/>
              </w:rPr>
            </w:pPr>
            <w:r w:rsidRPr="004806EE">
              <w:rPr>
                <w:color w:val="FF0000"/>
                <w:sz w:val="20"/>
                <w:szCs w:val="20"/>
              </w:rPr>
              <w:t>(**): Wideband when PMI reporting is set to ‘wideband’, Subband when PMI reporting granularity is set to ‘subband’</w:t>
            </w:r>
          </w:p>
          <w:p w:rsidR="009127D2" w:rsidRPr="004806EE" w:rsidRDefault="009127D2" w:rsidP="009127D2">
            <w:pPr>
              <w:snapToGrid w:val="0"/>
              <w:rPr>
                <w:sz w:val="20"/>
                <w:szCs w:val="20"/>
              </w:rPr>
            </w:pPr>
          </w:p>
          <w:p w:rsidR="009127D2" w:rsidRPr="004806EE" w:rsidRDefault="009127D2" w:rsidP="009127D2">
            <w:pPr>
              <w:snapToGrid w:val="0"/>
              <w:rPr>
                <w:sz w:val="20"/>
                <w:szCs w:val="20"/>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jc w:val="both"/>
              <w:rPr>
                <w:iCs/>
                <w:sz w:val="20"/>
                <w:szCs w:val="20"/>
              </w:rPr>
            </w:pPr>
            <w:r w:rsidRPr="004806EE">
              <w:rPr>
                <w:sz w:val="20"/>
                <w:szCs w:val="20"/>
              </w:rPr>
              <w:t xml:space="preserve">For the </w:t>
            </w:r>
            <w:r w:rsidRPr="004806EE">
              <w:rPr>
                <w:iCs/>
                <w:sz w:val="20"/>
                <w:szCs w:val="20"/>
              </w:rPr>
              <w:t>Rel-19 Type-I SP codebook refinement for 48, 64, and 128 CSI-RS ports with RI=5-8, decide, by RAN1#117, from the following schemes:</w:t>
            </w:r>
          </w:p>
          <w:p w:rsidR="009127D2" w:rsidRPr="004806EE" w:rsidRDefault="009127D2" w:rsidP="009127D2">
            <w:pPr>
              <w:pStyle w:val="ListParagraph"/>
              <w:numPr>
                <w:ilvl w:val="0"/>
                <w:numId w:val="722"/>
              </w:numPr>
              <w:snapToGrid w:val="0"/>
              <w:ind w:leftChars="0"/>
              <w:rPr>
                <w:szCs w:val="20"/>
              </w:rPr>
            </w:pPr>
            <w:r w:rsidRPr="004806EE">
              <w:rPr>
                <w:szCs w:val="20"/>
              </w:rPr>
              <w:t>Scheme1: adding new (N1, N2) values for the Rel-15 Type-I RI=5-8</w:t>
            </w:r>
          </w:p>
          <w:p w:rsidR="009127D2" w:rsidRPr="004806EE" w:rsidRDefault="009127D2" w:rsidP="009127D2">
            <w:pPr>
              <w:pStyle w:val="ListParagraph"/>
              <w:numPr>
                <w:ilvl w:val="0"/>
                <w:numId w:val="722"/>
              </w:numPr>
              <w:snapToGrid w:val="0"/>
              <w:ind w:leftChars="0"/>
              <w:rPr>
                <w:szCs w:val="20"/>
              </w:rPr>
            </w:pPr>
            <w:r w:rsidRPr="004806EE">
              <w:rPr>
                <w:szCs w:val="20"/>
              </w:rPr>
              <w:t xml:space="preserve">Scheme2: </w:t>
            </w:r>
          </w:p>
          <w:p w:rsidR="009127D2" w:rsidRPr="004806EE" w:rsidRDefault="009127D2" w:rsidP="009127D2">
            <w:pPr>
              <w:pStyle w:val="ListParagraph"/>
              <w:numPr>
                <w:ilvl w:val="1"/>
                <w:numId w:val="722"/>
              </w:numPr>
              <w:snapToGrid w:val="0"/>
              <w:ind w:leftChars="0"/>
              <w:rPr>
                <w:szCs w:val="20"/>
              </w:rPr>
            </w:pPr>
            <w:r w:rsidRPr="004806EE">
              <w:rPr>
                <w:szCs w:val="20"/>
              </w:rPr>
              <w:t>W</w:t>
            </w:r>
            <w:r w:rsidRPr="004806EE">
              <w:rPr>
                <w:szCs w:val="20"/>
                <w:vertAlign w:val="subscript"/>
              </w:rPr>
              <w:t>1</w:t>
            </w:r>
            <w:r w:rsidRPr="004806EE">
              <w:rPr>
                <w:szCs w:val="20"/>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sidRPr="004806EE">
              <w:rPr>
                <w:szCs w:val="20"/>
                <w:vertAlign w:val="subscript"/>
              </w:rPr>
              <w:t>1</w:t>
            </w:r>
            <w:r w:rsidRPr="004806EE">
              <w:rPr>
                <w:szCs w:val="20"/>
              </w:rPr>
              <w:t>N</w:t>
            </w:r>
            <w:r w:rsidRPr="004806EE">
              <w:rPr>
                <w:szCs w:val="20"/>
                <w:vertAlign w:val="subscript"/>
              </w:rPr>
              <w:t>2</w:t>
            </w:r>
            <w:r w:rsidRPr="004806EE">
              <w:rPr>
                <w:szCs w:val="20"/>
              </w:rPr>
              <w:t xml:space="preserve"> orthogonal SD DFT basis vectors via combinatorial indication </w:t>
            </w:r>
          </w:p>
          <w:p w:rsidR="009127D2" w:rsidRPr="004806EE" w:rsidRDefault="009127D2" w:rsidP="009127D2">
            <w:pPr>
              <w:pStyle w:val="ListParagraph"/>
              <w:numPr>
                <w:ilvl w:val="2"/>
                <w:numId w:val="722"/>
              </w:numPr>
              <w:snapToGrid w:val="0"/>
              <w:ind w:leftChars="0"/>
              <w:rPr>
                <w:szCs w:val="20"/>
              </w:rPr>
            </w:pPr>
            <w:r w:rsidRPr="004806EE">
              <w:rPr>
                <w:szCs w:val="20"/>
              </w:rPr>
              <w:t>FFS: mapping between v layers and ceil(v/2) SD basis vectors</w:t>
            </w:r>
          </w:p>
          <w:p w:rsidR="009127D2" w:rsidRPr="004806EE" w:rsidRDefault="009127D2" w:rsidP="009127D2">
            <w:pPr>
              <w:pStyle w:val="ListParagraph"/>
              <w:numPr>
                <w:ilvl w:val="2"/>
                <w:numId w:val="722"/>
              </w:numPr>
              <w:snapToGrid w:val="0"/>
              <w:ind w:leftChars="0"/>
              <w:rPr>
                <w:szCs w:val="20"/>
              </w:rPr>
            </w:pPr>
            <w:r w:rsidRPr="004806EE">
              <w:rPr>
                <w:szCs w:val="20"/>
              </w:rPr>
              <w:t>FFS: support of 4 selected SD basis vectors for RI=5-6</w:t>
            </w:r>
          </w:p>
          <w:p w:rsidR="009127D2" w:rsidRPr="004806EE" w:rsidRDefault="009127D2" w:rsidP="009127D2">
            <w:pPr>
              <w:pStyle w:val="ListParagraph"/>
              <w:numPr>
                <w:ilvl w:val="1"/>
                <w:numId w:val="722"/>
              </w:numPr>
              <w:snapToGrid w:val="0"/>
              <w:ind w:leftChars="0"/>
              <w:rPr>
                <w:szCs w:val="20"/>
              </w:rPr>
            </w:pPr>
            <w:r w:rsidRPr="004806EE">
              <w:rPr>
                <w:szCs w:val="20"/>
              </w:rPr>
              <w:t>W</w:t>
            </w:r>
            <w:r w:rsidRPr="004806EE">
              <w:rPr>
                <w:szCs w:val="20"/>
                <w:vertAlign w:val="subscript"/>
              </w:rPr>
              <w:t>2</w:t>
            </w:r>
            <w:r w:rsidRPr="004806EE">
              <w:rPr>
                <w:szCs w:val="20"/>
              </w:rPr>
              <w:t xml:space="preserve"> structure:</w:t>
            </w:r>
          </w:p>
          <w:p w:rsidR="009127D2" w:rsidRPr="004806EE" w:rsidRDefault="009127D2" w:rsidP="009127D2">
            <w:pPr>
              <w:pStyle w:val="ListParagraph"/>
              <w:numPr>
                <w:ilvl w:val="2"/>
                <w:numId w:val="722"/>
              </w:numPr>
              <w:snapToGrid w:val="0"/>
              <w:ind w:leftChars="0"/>
              <w:rPr>
                <w:szCs w:val="20"/>
              </w:rPr>
            </w:pPr>
            <w:r w:rsidRPr="004806EE">
              <w:rPr>
                <w:szCs w:val="20"/>
              </w:rPr>
              <w:t>For inter-polarization co-phasing, M (e.g., M = 4) codepoints for the orphan layer and M/2 codepoints for two layers sharing a same SD basis vector;</w:t>
            </w:r>
          </w:p>
          <w:p w:rsidR="009127D2" w:rsidRPr="004806EE" w:rsidRDefault="009127D2" w:rsidP="009127D2">
            <w:pPr>
              <w:pStyle w:val="ListParagraph"/>
              <w:numPr>
                <w:ilvl w:val="2"/>
                <w:numId w:val="722"/>
              </w:numPr>
              <w:snapToGrid w:val="0"/>
              <w:ind w:leftChars="0"/>
              <w:rPr>
                <w:szCs w:val="20"/>
              </w:rPr>
            </w:pPr>
            <w:r w:rsidRPr="004806EE">
              <w:rPr>
                <w:szCs w:val="20"/>
              </w:rPr>
              <w:t xml:space="preserve">A fixed </w:t>
            </w:r>
            <w:r w:rsidRPr="004806EE">
              <w:rPr>
                <w:rFonts w:ascii="Symbol" w:hAnsi="Symbol"/>
                <w:szCs w:val="20"/>
              </w:rPr>
              <w:t></w:t>
            </w:r>
            <w:r w:rsidRPr="004806EE">
              <w:rPr>
                <w:szCs w:val="20"/>
              </w:rPr>
              <w:t xml:space="preserve"> rotation of inter-polarization co-phasing between two layers sharing a same SD basis vector to achieve layer orthogonality.</w:t>
            </w:r>
          </w:p>
          <w:p w:rsidR="009127D2" w:rsidRPr="004806EE" w:rsidRDefault="009127D2" w:rsidP="009127D2">
            <w:pPr>
              <w:pStyle w:val="ListParagraph"/>
              <w:numPr>
                <w:ilvl w:val="0"/>
                <w:numId w:val="722"/>
              </w:numPr>
              <w:snapToGrid w:val="0"/>
              <w:ind w:leftChars="0"/>
              <w:rPr>
                <w:szCs w:val="20"/>
              </w:rPr>
            </w:pPr>
            <w:r w:rsidRPr="004806EE">
              <w:rPr>
                <w:szCs w:val="20"/>
              </w:rPr>
              <w:t xml:space="preserve">Scheme3: the 1st beam is freely selected and subsequent 2 beams (RI=5-6) or 3 beams (RI=7-8) are freely selected such that they are orthogonal in at least one dimension (horizontal or vertical). </w:t>
            </w:r>
            <w:r w:rsidRPr="004806EE">
              <w:rPr>
                <w:rFonts w:eastAsia="Malgun Gothic"/>
                <w:bCs/>
                <w:szCs w:val="20"/>
                <w:lang w:eastAsia="zh-CN"/>
              </w:rPr>
              <w:t xml:space="preserve">Layers are mapped to the selected SD basis vectors following legacy Rel-15 for RI=5-8. </w:t>
            </w:r>
            <w:r w:rsidRPr="004806EE">
              <w:rPr>
                <w:szCs w:val="20"/>
              </w:rPr>
              <w:t xml:space="preserve">One co-phasing across all layers </w:t>
            </w:r>
            <w:r w:rsidRPr="004806EE">
              <w:rPr>
                <w:rFonts w:ascii="Cambria Math" w:hAnsi="Cambria Math" w:cs="Cambria Math"/>
                <w:szCs w:val="20"/>
              </w:rPr>
              <w:t>∈</w:t>
            </w:r>
            <w:r w:rsidRPr="004806EE">
              <w:rPr>
                <w:szCs w:val="20"/>
              </w:rPr>
              <w:t>{1,j} following legacy Rel-15 Type-I RI=5-8</w:t>
            </w:r>
          </w:p>
          <w:p w:rsidR="009127D2" w:rsidRPr="004806EE" w:rsidRDefault="009127D2" w:rsidP="009127D2">
            <w:pPr>
              <w:pStyle w:val="ListParagraph"/>
              <w:numPr>
                <w:ilvl w:val="0"/>
                <w:numId w:val="722"/>
              </w:numPr>
              <w:snapToGrid w:val="0"/>
              <w:ind w:leftChars="0"/>
              <w:rPr>
                <w:szCs w:val="20"/>
              </w:rPr>
            </w:pPr>
            <w:r w:rsidRPr="004806EE">
              <w:rPr>
                <w:szCs w:val="20"/>
              </w:rPr>
              <w:t>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(FFS: Whether additional mapping between the two PMIs and the two UE antenna groups is needed)</w:t>
            </w:r>
          </w:p>
          <w:p w:rsidR="009127D2" w:rsidRPr="004806EE" w:rsidRDefault="009127D2" w:rsidP="009127D2">
            <w:pPr>
              <w:pStyle w:val="ListParagraph"/>
              <w:numPr>
                <w:ilvl w:val="0"/>
                <w:numId w:val="722"/>
              </w:numPr>
              <w:snapToGrid w:val="0"/>
              <w:ind w:leftChars="0"/>
              <w:rPr>
                <w:szCs w:val="20"/>
              </w:rPr>
            </w:pPr>
            <w:r w:rsidRPr="004806EE">
              <w:rPr>
                <w:szCs w:val="20"/>
              </w:rPr>
              <w:t>Other schemes are not precluded</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iCs/>
                <w:sz w:val="20"/>
                <w:szCs w:val="20"/>
              </w:rPr>
            </w:pPr>
            <w:r w:rsidRPr="004806EE">
              <w:rPr>
                <w:iCs/>
                <w:sz w:val="20"/>
                <w:szCs w:val="20"/>
              </w:rPr>
              <w:t xml:space="preserve">For the Rel-19 Type-II codebook refinement for </w:t>
            </w:r>
            <w:r w:rsidRPr="004806EE">
              <w:rPr>
                <w:rFonts w:eastAsia="SimSun"/>
                <w:iCs/>
                <w:sz w:val="20"/>
                <w:szCs w:val="20"/>
              </w:rPr>
              <w:t>48, 64, and</w:t>
            </w:r>
            <w:r w:rsidRPr="004806EE">
              <w:rPr>
                <w:iCs/>
                <w:sz w:val="20"/>
                <w:szCs w:val="20"/>
              </w:rPr>
              <w:t xml:space="preserve"> 128 CSI-RS ports, except for Parameter Combination 8 from Rel-17 FeType-II PS, all legacy Parameter Combinations from Rel-16 eType-II (regular), Rel-18 Type-II Doppler (regular), and Rel-17 FeType-II PS are supported</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widowControl w:val="0"/>
              <w:snapToGrid w:val="0"/>
              <w:rPr>
                <w:iCs/>
                <w:sz w:val="20"/>
                <w:szCs w:val="20"/>
              </w:rPr>
            </w:pPr>
            <w:r w:rsidRPr="004806EE">
              <w:rPr>
                <w:sz w:val="20"/>
                <w:szCs w:val="20"/>
              </w:rPr>
              <w:lastRenderedPageBreak/>
              <w:t xml:space="preserve">For the </w:t>
            </w:r>
            <w:r w:rsidRPr="004806EE">
              <w:rPr>
                <w:iCs/>
                <w:sz w:val="20"/>
                <w:szCs w:val="20"/>
              </w:rPr>
              <w:t>Rel-19 Type-I SP codebook refinement for 48, 64, and 128 CSI-RS ports, regarding CBSR design:</w:t>
            </w:r>
          </w:p>
          <w:p w:rsidR="009127D2" w:rsidRPr="004806EE" w:rsidRDefault="009127D2" w:rsidP="009127D2">
            <w:pPr>
              <w:widowControl w:val="0"/>
              <w:numPr>
                <w:ilvl w:val="0"/>
                <w:numId w:val="702"/>
              </w:numPr>
              <w:snapToGrid w:val="0"/>
              <w:rPr>
                <w:iCs/>
                <w:sz w:val="20"/>
                <w:szCs w:val="20"/>
              </w:rPr>
            </w:pPr>
            <w:r w:rsidRPr="004806EE">
              <w:rPr>
                <w:iCs/>
                <w:sz w:val="20"/>
                <w:szCs w:val="20"/>
              </w:rPr>
              <w:t>1-bit hard restriction is supported (analogous to Rel-15 Type-I)</w:t>
            </w:r>
          </w:p>
          <w:p w:rsidR="009127D2" w:rsidRPr="004806EE" w:rsidRDefault="009127D2" w:rsidP="009127D2">
            <w:pPr>
              <w:widowControl w:val="0"/>
              <w:numPr>
                <w:ilvl w:val="0"/>
                <w:numId w:val="702"/>
              </w:numPr>
              <w:snapToGrid w:val="0"/>
              <w:rPr>
                <w:iCs/>
                <w:sz w:val="20"/>
                <w:szCs w:val="20"/>
              </w:rPr>
            </w:pPr>
            <w:r w:rsidRPr="004806EE">
              <w:rPr>
                <w:iCs/>
                <w:sz w:val="20"/>
                <w:szCs w:val="20"/>
              </w:rPr>
              <w:t>FFS: 3-bit scaling factor for soft restriction with the scaling factor taken into account in CQI/PMI calculation</w:t>
            </w:r>
          </w:p>
          <w:p w:rsidR="009127D2" w:rsidRPr="004806EE" w:rsidRDefault="009127D2" w:rsidP="009127D2">
            <w:pPr>
              <w:widowControl w:val="0"/>
              <w:numPr>
                <w:ilvl w:val="0"/>
                <w:numId w:val="702"/>
              </w:numPr>
              <w:snapToGrid w:val="0"/>
              <w:rPr>
                <w:iCs/>
                <w:sz w:val="20"/>
                <w:szCs w:val="20"/>
              </w:rPr>
            </w:pPr>
            <w:r w:rsidRPr="004806EE">
              <w:rPr>
                <w:iCs/>
                <w:sz w:val="20"/>
                <w:szCs w:val="20"/>
              </w:rPr>
              <w:t>Moving (N</w:t>
            </w:r>
            <w:r w:rsidRPr="004806EE">
              <w:rPr>
                <w:iCs/>
                <w:sz w:val="20"/>
                <w:szCs w:val="20"/>
                <w:vertAlign w:val="subscript"/>
              </w:rPr>
              <w:t>1</w:t>
            </w:r>
            <w:r w:rsidRPr="004806EE">
              <w:rPr>
                <w:iCs/>
                <w:sz w:val="20"/>
                <w:szCs w:val="20"/>
              </w:rPr>
              <w:t>, N</w:t>
            </w:r>
            <w:r w:rsidRPr="004806EE">
              <w:rPr>
                <w:iCs/>
                <w:sz w:val="20"/>
                <w:szCs w:val="20"/>
                <w:vertAlign w:val="subscript"/>
              </w:rPr>
              <w:t>2</w:t>
            </w:r>
            <w:r w:rsidRPr="004806EE">
              <w:rPr>
                <w:iCs/>
                <w:sz w:val="20"/>
                <w:szCs w:val="20"/>
              </w:rPr>
              <w:t>) configuration out from CBSR IE and the CBSR can be optional configured</w:t>
            </w:r>
          </w:p>
          <w:p w:rsidR="009127D2" w:rsidRPr="004806EE" w:rsidRDefault="009127D2" w:rsidP="009127D2">
            <w:pPr>
              <w:widowControl w:val="0"/>
              <w:numPr>
                <w:ilvl w:val="1"/>
                <w:numId w:val="702"/>
              </w:numPr>
              <w:snapToGrid w:val="0"/>
              <w:rPr>
                <w:iCs/>
                <w:sz w:val="20"/>
                <w:szCs w:val="20"/>
              </w:rPr>
            </w:pPr>
            <w:r w:rsidRPr="004806EE">
              <w:rPr>
                <w:iCs/>
                <w:sz w:val="20"/>
                <w:szCs w:val="20"/>
              </w:rPr>
              <w:t>Send LS to RAN2, and subject to RAN2 consent</w:t>
            </w:r>
          </w:p>
          <w:p w:rsidR="009127D2" w:rsidRPr="004806EE" w:rsidRDefault="009127D2" w:rsidP="009127D2">
            <w:pPr>
              <w:widowControl w:val="0"/>
              <w:numPr>
                <w:ilvl w:val="0"/>
                <w:numId w:val="702"/>
              </w:numPr>
              <w:snapToGrid w:val="0"/>
              <w:rPr>
                <w:iCs/>
                <w:sz w:val="20"/>
                <w:szCs w:val="20"/>
              </w:rPr>
            </w:pPr>
            <w:r w:rsidRPr="004806EE">
              <w:rPr>
                <w:iCs/>
                <w:color w:val="FF0000"/>
                <w:sz w:val="20"/>
                <w:szCs w:val="20"/>
              </w:rPr>
              <w:fldChar w:fldCharType="begin"/>
            </w:r>
            <w:r w:rsidRPr="004806EE">
              <w:rPr>
                <w:iCs/>
                <w:color w:val="FF0000"/>
                <w:sz w:val="20"/>
                <w:szCs w:val="20"/>
              </w:rPr>
              <w:instrText xml:space="preserve"> QUOTE </w:instrText>
            </w:r>
            <w:r w:rsidR="00A62E40">
              <w:rPr>
                <w:noProof/>
                <w:position w:val="-14"/>
                <w:sz w:val="20"/>
                <w:szCs w:val="20"/>
              </w:rPr>
              <w:pict w14:anchorId="652A868C">
                <v:shape id="_x0000_i1030" type="#_x0000_t75" alt="" style="width:42.65pt;height:18.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A784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2741&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612741&quot; wsp:rsidRDefault=&quot;00612741&quot; wsp:rsidP=&quot;00612741&quot;&gt;&lt;m:oMathPara&gt;&lt;m:oMath&gt;&lt;m:r&gt;&lt;w:rPr&gt;&lt;w:rFonts w:ascii=&quot;Cambria Math&quot; w:fareast=&quot;Cambria Math&quot; w:h-ansi=&quot;Cambria Math&quot;/&gt;&lt;wx:font wx:val=&quot;Cambria Math&quot;/&gt;&lt;w:i/&gt;&lt;w:color w:val=&quot;FF0000&quot;/&gt;&lt;w:sz-cs w:val=&quot;20&quot;/&gt;&lt;/w:rPr&gt;&lt;m:t&gt; &lt;/m:t&gt;&lt;/m:r&gt;&lt;m:f&gt;&lt;m:fPr&gt;&lt;m:ctrlPr&gt;&lt;w:rPr&gt;&lt;w:rFonts w:ascii=&quot;Cambria Math&quot; w:fareast=&quot;Cambria Math&quot; w:h-ansi=&quot;Cambria Math&quot;/&gt;&lt;wx:font wx:val=&quot;Cambria Math&quot;/&gt;&lt;w:i/&gt;&lt;w:i-cs/&gt;&lt;w:color w:val=&quot;FF0000&quot;/&gt;&lt;w:sz-cs w:val=&quot;20&quot;/&gt;&lt;/w:rPr&gt;&lt;/m:ctrlPr&gt;&lt;/m:fPr&gt;&lt;m:num&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N&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ãÖ&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O&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ãÖ&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N&lt;/m:t&gt;&lt;/m:r&gt;&lt;/m:e&gt;&lt;m:sub&gt;&lt;m:r&gt;&lt;w:rPr&gt;&lt;w:rFonts w:ascii=&quot;Cambria Math&quot; w:fareast=&quot;Cambria Math&quot; w:h-ansi=&quot;Cambria Math&quot;/&gt;&lt;wx:font wx:val=&quot;Cambria Math&quot;/&gt;&lt;w:i/&gt;&lt;w:color w:val=&quot;FF0000&quot;/&gt;&lt;w:sz-cs w:val=&quot;20&quot;/&gt;&lt;/w:rPr&gt;&lt;m:t&gt;2&lt;/m:t&gt;&lt;/m:r&gt;&lt;/m:sub&gt;&lt;/m:sSub&gt;&lt;m:r&gt;&lt;w:rPr&gt;&lt;w:rFonts w:ascii=&quot;Cambria Math&quot; w:fareast=&quot;Cambria Math&quot; w:h-ansi=&quot;Cambria Math&quot;/&gt;&lt;wx:font wx:val=&quot;Cambria Math&quot;/&gt;&lt;w:i/&gt;&lt;w:color w:val=&quot;FF0000&quot;/&gt;&lt;w:sz-cs w:val=&quot;20&quot;/&gt;&lt;/w:rPr&gt;&lt;m:t&gt;‚ãÖ&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O&lt;/m:t&gt;&lt;/m:r&gt;&lt;/m:e&gt;&lt;m:sub&gt;&lt;m:r&gt;&lt;w:rPr&gt;&lt;w:rFonts w:ascii=&quot;Cambria Math&quot; w:fareast=&quot;Cambria Math&quot; w:h-ansi=&quot;Cambria Math&quot;/&gt;&lt;wx:font wx:val=&quot;Cambria Math&quot;/&gt;&lt;w:i/&gt;&lt;w:color w:val=&quot;FF0000&quot;/&gt;&lt;w:sz-cs w:val=&quot;20&quot;/&gt;&lt;/w:rPr&gt;&lt;m:t&gt;2&lt;/m:t&gt;&lt;/m:r&gt;&lt;/m:sub&gt;&lt;/m:sSub&gt;&lt;/m:num&gt;&lt;m:den&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X&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ãÖ&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X&lt;/m:t&gt;&lt;/m:r&gt;&lt;/m:e&gt;&lt;m:sub&gt;&lt;m:r&gt;&lt;w:rPr&gt;&lt;w:rFonts w:ascii=&quot;Cambria Math&quot; w:fareast=&quot;Cambria Math&quot; w:h-ansi=&quot;Cambria Math&quot;/&gt;&lt;wx:font wx:val=&quot;Cambria Math&quot;/&gt;&lt;w:i/&gt;&lt;w:color w:val=&quot;FF0000&quot;/&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806EE">
              <w:rPr>
                <w:iCs/>
                <w:color w:val="FF0000"/>
                <w:sz w:val="20"/>
                <w:szCs w:val="20"/>
              </w:rPr>
              <w:instrText xml:space="preserve"> </w:instrText>
            </w:r>
            <w:r w:rsidRPr="004806EE">
              <w:rPr>
                <w:iCs/>
                <w:color w:val="FF0000"/>
                <w:sz w:val="20"/>
                <w:szCs w:val="20"/>
              </w:rPr>
              <w:fldChar w:fldCharType="separate"/>
            </w:r>
            <w:r w:rsidR="00A62E40">
              <w:rPr>
                <w:noProof/>
                <w:position w:val="-14"/>
                <w:sz w:val="20"/>
                <w:szCs w:val="20"/>
              </w:rPr>
              <w:pict w14:anchorId="49465E2E">
                <v:shape id="_x0000_i1029" type="#_x0000_t75" alt="" style="width:42.65pt;height:18.3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A784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2741&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612741&quot; wsp:rsidRDefault=&quot;00612741&quot; wsp:rsidP=&quot;00612741&quot;&gt;&lt;m:oMathPara&gt;&lt;m:oMath&gt;&lt;m:r&gt;&lt;w:rPr&gt;&lt;w:rFonts w:ascii=&quot;Cambria Math&quot; w:fareast=&quot;Cambria Math&quot; w:h-ansi=&quot;Cambria Math&quot;/&gt;&lt;wx:font wx:val=&quot;Cambria Math&quot;/&gt;&lt;w:i/&gt;&lt;w:color w:val=&quot;FF0000&quot;/&gt;&lt;w:sz-cs w:val=&quot;20&quot;/&gt;&lt;/w:rPr&gt;&lt;m:t&gt; &lt;/m:t&gt;&lt;/m:r&gt;&lt;m:f&gt;&lt;m:fPr&gt;&lt;m:ctrlPr&gt;&lt;w:rPr&gt;&lt;w:rFonts w:ascii=&quot;Cambria Math&quot; w:fareast=&quot;Cambria Math&quot; w:h-ansi=&quot;Cambria Math&quot;/&gt;&lt;wx:font wx:val=&quot;Cambria Math&quot;/&gt;&lt;w:i/&gt;&lt;w:i-cs/&gt;&lt;w:color w:val=&quot;FF0000&quot;/&gt;&lt;w:sz-cs w:val=&quot;20&quot;/&gt;&lt;/w:rPr&gt;&lt;/m:ctrlPr&gt;&lt;/m:fPr&gt;&lt;m:num&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N&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ãÖ&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O&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ãÖ&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N&lt;/m:t&gt;&lt;/m:r&gt;&lt;/m:e&gt;&lt;m:sub&gt;&lt;m:r&gt;&lt;w:rPr&gt;&lt;w:rFonts w:ascii=&quot;Cambria Math&quot; w:fareast=&quot;Cambria Math&quot; w:h-ansi=&quot;Cambria Math&quot;/&gt;&lt;wx:font wx:val=&quot;Cambria Math&quot;/&gt;&lt;w:i/&gt;&lt;w:color w:val=&quot;FF0000&quot;/&gt;&lt;w:sz-cs w:val=&quot;20&quot;/&gt;&lt;/w:rPr&gt;&lt;m:t&gt;2&lt;/m:t&gt;&lt;/m:r&gt;&lt;/m:sub&gt;&lt;/m:sSub&gt;&lt;m:r&gt;&lt;w:rPr&gt;&lt;w:rFonts w:ascii=&quot;Cambria Math&quot; w:fareast=&quot;Cambria Math&quot; w:h-ansi=&quot;Cambria Math&quot;/&gt;&lt;wx:font wx:val=&quot;Cambria Math&quot;/&gt;&lt;w:i/&gt;&lt;w:color w:val=&quot;FF0000&quot;/&gt;&lt;w:sz-cs w:val=&quot;20&quot;/&gt;&lt;/w:rPr&gt;&lt;m:t&gt;‚ãÖ&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O&lt;/m:t&gt;&lt;/m:r&gt;&lt;/m:e&gt;&lt;m:sub&gt;&lt;m:r&gt;&lt;w:rPr&gt;&lt;w:rFonts w:ascii=&quot;Cambria Math&quot; w:fareast=&quot;Cambria Math&quot; w:h-ansi=&quot;Cambria Math&quot;/&gt;&lt;wx:font wx:val=&quot;Cambria Math&quot;/&gt;&lt;w:i/&gt;&lt;w:color w:val=&quot;FF0000&quot;/&gt;&lt;w:sz-cs w:val=&quot;20&quot;/&gt;&lt;/w:rPr&gt;&lt;m:t&gt;2&lt;/m:t&gt;&lt;/m:r&gt;&lt;/m:sub&gt;&lt;/m:sSub&gt;&lt;/m:num&gt;&lt;m:den&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X&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ãÖ&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X&lt;/m:t&gt;&lt;/m:r&gt;&lt;/m:e&gt;&lt;m:sub&gt;&lt;m:r&gt;&lt;w:rPr&gt;&lt;w:rFonts w:ascii=&quot;Cambria Math&quot; w:fareast=&quot;Cambria Math&quot; w:h-ansi=&quot;Cambria Math&quot;/&gt;&lt;wx:font wx:val=&quot;Cambria Math&quot;/&gt;&lt;w:i/&gt;&lt;w:color w:val=&quot;FF0000&quot;/&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806EE">
              <w:rPr>
                <w:iCs/>
                <w:color w:val="FF0000"/>
                <w:sz w:val="20"/>
                <w:szCs w:val="20"/>
              </w:rPr>
              <w:fldChar w:fldCharType="end"/>
            </w:r>
            <w:r w:rsidRPr="004806EE">
              <w:rPr>
                <w:iCs/>
                <w:color w:val="FF0000"/>
                <w:sz w:val="20"/>
                <w:szCs w:val="20"/>
              </w:rPr>
              <w:t>-bit CBSR</w:t>
            </w:r>
            <w:r w:rsidRPr="004806EE">
              <w:rPr>
                <w:iCs/>
                <w:sz w:val="20"/>
                <w:szCs w:val="20"/>
              </w:rPr>
              <w:t xml:space="preserve"> where each bit in the CBSR is associated with a set of X</w:t>
            </w:r>
            <w:r w:rsidRPr="004806EE">
              <w:rPr>
                <w:iCs/>
                <w:sz w:val="20"/>
                <w:szCs w:val="20"/>
                <w:vertAlign w:val="subscript"/>
              </w:rPr>
              <w:t>1</w:t>
            </w:r>
            <w:r w:rsidRPr="004806EE">
              <w:rPr>
                <w:iCs/>
                <w:sz w:val="20"/>
                <w:szCs w:val="20"/>
              </w:rPr>
              <w:t>X</w:t>
            </w:r>
            <w:r w:rsidRPr="004806EE">
              <w:rPr>
                <w:iCs/>
                <w:sz w:val="20"/>
                <w:szCs w:val="20"/>
                <w:vertAlign w:val="subscript"/>
              </w:rPr>
              <w:t>2</w:t>
            </w:r>
            <w:r w:rsidRPr="004806EE">
              <w:rPr>
                <w:iCs/>
                <w:sz w:val="20"/>
                <w:szCs w:val="20"/>
              </w:rPr>
              <w:t xml:space="preserve"> SD basis vectors, where the set includes X</w:t>
            </w:r>
            <w:r w:rsidRPr="004806EE">
              <w:rPr>
                <w:iCs/>
                <w:sz w:val="20"/>
                <w:szCs w:val="20"/>
                <w:vertAlign w:val="subscript"/>
              </w:rPr>
              <w:t>1</w:t>
            </w:r>
            <w:r w:rsidRPr="004806EE">
              <w:rPr>
                <w:iCs/>
                <w:sz w:val="20"/>
                <w:szCs w:val="20"/>
              </w:rPr>
              <w:t xml:space="preserve"> adjacent SD basis vectors along the N</w:t>
            </w:r>
            <w:r w:rsidRPr="004806EE">
              <w:rPr>
                <w:iCs/>
                <w:sz w:val="20"/>
                <w:szCs w:val="20"/>
                <w:vertAlign w:val="subscript"/>
              </w:rPr>
              <w:t>1</w:t>
            </w:r>
            <w:r w:rsidRPr="004806EE">
              <w:rPr>
                <w:iCs/>
                <w:sz w:val="20"/>
                <w:szCs w:val="20"/>
              </w:rPr>
              <w:t xml:space="preserve"> direction and/or X</w:t>
            </w:r>
            <w:r w:rsidRPr="004806EE">
              <w:rPr>
                <w:iCs/>
                <w:sz w:val="20"/>
                <w:szCs w:val="20"/>
                <w:vertAlign w:val="subscript"/>
              </w:rPr>
              <w:t>2</w:t>
            </w:r>
            <w:r w:rsidRPr="004806EE">
              <w:rPr>
                <w:iCs/>
                <w:sz w:val="20"/>
                <w:szCs w:val="20"/>
              </w:rPr>
              <w:t xml:space="preserve"> adjacent SD bases along the N</w:t>
            </w:r>
            <w:r w:rsidRPr="004806EE">
              <w:rPr>
                <w:iCs/>
                <w:sz w:val="20"/>
                <w:szCs w:val="20"/>
                <w:vertAlign w:val="subscript"/>
              </w:rPr>
              <w:t>2</w:t>
            </w:r>
            <w:r w:rsidRPr="004806EE">
              <w:rPr>
                <w:iCs/>
                <w:sz w:val="20"/>
                <w:szCs w:val="20"/>
              </w:rPr>
              <w:t xml:space="preserve"> direction</w:t>
            </w:r>
          </w:p>
          <w:p w:rsidR="009127D2" w:rsidRPr="004806EE" w:rsidRDefault="009127D2" w:rsidP="009127D2">
            <w:pPr>
              <w:widowControl w:val="0"/>
              <w:numPr>
                <w:ilvl w:val="1"/>
                <w:numId w:val="702"/>
              </w:numPr>
              <w:snapToGrid w:val="0"/>
              <w:rPr>
                <w:iCs/>
                <w:sz w:val="20"/>
                <w:szCs w:val="20"/>
              </w:rPr>
            </w:pPr>
            <w:r w:rsidRPr="004806EE">
              <w:rPr>
                <w:iCs/>
                <w:sz w:val="20"/>
                <w:szCs w:val="20"/>
              </w:rPr>
              <w:t>FFS: Value(s) of X</w:t>
            </w:r>
            <w:r w:rsidRPr="004806EE">
              <w:rPr>
                <w:iCs/>
                <w:sz w:val="20"/>
                <w:szCs w:val="20"/>
                <w:vertAlign w:val="subscript"/>
              </w:rPr>
              <w:t>1</w:t>
            </w:r>
            <w:r w:rsidRPr="004806EE">
              <w:rPr>
                <w:iCs/>
                <w:sz w:val="20"/>
                <w:szCs w:val="20"/>
              </w:rPr>
              <w:t xml:space="preserve"> and X</w:t>
            </w:r>
            <w:r w:rsidRPr="004806EE">
              <w:rPr>
                <w:iCs/>
                <w:sz w:val="20"/>
                <w:szCs w:val="20"/>
                <w:vertAlign w:val="subscript"/>
              </w:rPr>
              <w:t>2</w:t>
            </w:r>
            <w:r w:rsidRPr="004806EE">
              <w:rPr>
                <w:iCs/>
                <w:sz w:val="20"/>
                <w:szCs w:val="20"/>
              </w:rPr>
              <w:t xml:space="preserve"> and detailed design/spec impact </w:t>
            </w:r>
          </w:p>
          <w:p w:rsidR="009127D2" w:rsidRPr="004806EE" w:rsidRDefault="009127D2" w:rsidP="009127D2">
            <w:pPr>
              <w:widowControl w:val="0"/>
              <w:snapToGrid w:val="0"/>
              <w:rPr>
                <w:iCs/>
                <w:sz w:val="20"/>
                <w:szCs w:val="20"/>
              </w:rPr>
            </w:pPr>
            <w:r w:rsidRPr="004806EE">
              <w:rPr>
                <w:iCs/>
                <w:sz w:val="20"/>
                <w:szCs w:val="20"/>
              </w:rPr>
              <w:t>FFS: Whether/how to enable shared CBSR in RRC configuration for Type-I/II codebooks with a same (N</w:t>
            </w:r>
            <w:r w:rsidRPr="004806EE">
              <w:rPr>
                <w:iCs/>
                <w:sz w:val="20"/>
                <w:szCs w:val="20"/>
                <w:vertAlign w:val="subscript"/>
              </w:rPr>
              <w:t>1</w:t>
            </w:r>
            <w:r w:rsidRPr="004806EE">
              <w:rPr>
                <w:iCs/>
                <w:sz w:val="20"/>
                <w:szCs w:val="20"/>
              </w:rPr>
              <w:t>,N</w:t>
            </w:r>
            <w:r w:rsidRPr="004806EE">
              <w:rPr>
                <w:iCs/>
                <w:sz w:val="20"/>
                <w:szCs w:val="20"/>
                <w:vertAlign w:val="subscript"/>
              </w:rPr>
              <w:t>2</w:t>
            </w:r>
            <w:r w:rsidRPr="004806EE">
              <w:rPr>
                <w:iCs/>
                <w:sz w:val="20"/>
                <w:szCs w:val="20"/>
              </w:rPr>
              <w:t>).</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widowControl w:val="0"/>
              <w:snapToGrid w:val="0"/>
              <w:rPr>
                <w:b/>
                <w:sz w:val="20"/>
                <w:szCs w:val="20"/>
              </w:rPr>
            </w:pPr>
            <w:r w:rsidRPr="004806EE">
              <w:rPr>
                <w:iCs/>
                <w:sz w:val="20"/>
                <w:szCs w:val="20"/>
              </w:rPr>
              <w:t>For the Rel-19 CRI-based CSI refinement for up to 128 CSI-RS ports, on the configured K</w:t>
            </w:r>
            <w:r w:rsidRPr="004806EE">
              <w:rPr>
                <w:iCs/>
                <w:sz w:val="20"/>
                <w:szCs w:val="20"/>
                <w:vertAlign w:val="subscript"/>
              </w:rPr>
              <w:t>S</w:t>
            </w:r>
            <w:r w:rsidRPr="004806EE">
              <w:rPr>
                <w:iCs/>
                <w:sz w:val="20"/>
                <w:szCs w:val="20"/>
              </w:rPr>
              <w:t>&gt;1 NZP CSI-RS resources, Pcoffset and PcoffsetSS are CSI-RS-resource-specific (i.e. configured independently across resources)</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widowControl w:val="0"/>
              <w:snapToGrid w:val="0"/>
              <w:rPr>
                <w:iCs/>
                <w:sz w:val="20"/>
                <w:szCs w:val="20"/>
              </w:rPr>
            </w:pPr>
            <w:r w:rsidRPr="004806EE">
              <w:rPr>
                <w:sz w:val="20"/>
                <w:szCs w:val="20"/>
              </w:rPr>
              <w:t xml:space="preserve">For the </w:t>
            </w:r>
            <w:r w:rsidRPr="004806EE">
              <w:rPr>
                <w:iCs/>
                <w:sz w:val="20"/>
                <w:szCs w:val="20"/>
              </w:rPr>
              <w:t xml:space="preserve">Rel-19 CRI-based CSI refinement for up to 128 CSI-RS ports, </w:t>
            </w:r>
            <w:r w:rsidRPr="004806EE">
              <w:rPr>
                <w:iCs/>
                <w:sz w:val="20"/>
                <w:szCs w:val="20"/>
                <w:u w:val="single"/>
              </w:rPr>
              <w:t>for M&gt;1</w:t>
            </w:r>
            <w:r w:rsidRPr="004806EE">
              <w:rPr>
                <w:iCs/>
                <w:sz w:val="20"/>
                <w:szCs w:val="20"/>
              </w:rPr>
              <w:t>, SD basis selection is independently signalled per CRI (per CSI-RS resource)</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bCs/>
                <w:sz w:val="20"/>
                <w:szCs w:val="20"/>
                <w:lang w:val="en-CA"/>
              </w:rPr>
            </w:pPr>
            <w:r w:rsidRPr="004806EE">
              <w:rPr>
                <w:rFonts w:eastAsia="Calibri"/>
                <w:sz w:val="20"/>
                <w:szCs w:val="20"/>
              </w:rPr>
              <w:t xml:space="preserve">For the Rel-19 aperiodic standalone CJT calibration reporting, in addition to reporting one type of CJT calibration report in one report, at least support reporting </w:t>
            </w:r>
            <w:r w:rsidRPr="004806EE">
              <w:rPr>
                <w:sz w:val="20"/>
                <w:szCs w:val="20"/>
              </w:rPr>
              <w:t>{(D</w:t>
            </w:r>
            <w:r w:rsidRPr="004806EE">
              <w:rPr>
                <w:sz w:val="20"/>
                <w:szCs w:val="20"/>
                <w:vertAlign w:val="subscript"/>
              </w:rPr>
              <w:t>n,offset</w:t>
            </w:r>
            <w:r w:rsidRPr="004806EE">
              <w:rPr>
                <w:sz w:val="20"/>
                <w:szCs w:val="20"/>
              </w:rPr>
              <w:t>, d</w:t>
            </w:r>
            <w:r w:rsidRPr="004806EE">
              <w:rPr>
                <w:sz w:val="20"/>
                <w:szCs w:val="20"/>
                <w:vertAlign w:val="subscript"/>
              </w:rPr>
              <w:t>n</w:t>
            </w:r>
            <w:r w:rsidRPr="004806EE">
              <w:rPr>
                <w:sz w:val="20"/>
                <w:szCs w:val="20"/>
              </w:rPr>
              <w:t>), n=0, 1, …, N</w:t>
            </w:r>
            <w:r w:rsidRPr="004806EE">
              <w:rPr>
                <w:bCs/>
                <w:sz w:val="20"/>
                <w:szCs w:val="20"/>
                <w:vertAlign w:val="subscript"/>
              </w:rPr>
              <w:t>TRP</w:t>
            </w:r>
            <w:r w:rsidRPr="004806EE">
              <w:rPr>
                <w:sz w:val="20"/>
                <w:szCs w:val="20"/>
              </w:rPr>
              <w:t xml:space="preserve"> – 1</w:t>
            </w:r>
            <w:r w:rsidRPr="004806EE">
              <w:rPr>
                <w:rFonts w:eastAsia="Calibri"/>
                <w:sz w:val="20"/>
                <w:szCs w:val="20"/>
              </w:rPr>
              <w:t xml:space="preserve">, </w:t>
            </w:r>
            <w:r w:rsidRPr="004806EE">
              <w:rPr>
                <w:bCs/>
                <w:sz w:val="20"/>
                <w:szCs w:val="20"/>
              </w:rPr>
              <w:t>n≠nref1</w:t>
            </w:r>
            <w:r w:rsidRPr="004806EE">
              <w:rPr>
                <w:sz w:val="20"/>
                <w:szCs w:val="20"/>
              </w:rPr>
              <w:t>}</w:t>
            </w:r>
            <w:r w:rsidRPr="004806EE">
              <w:rPr>
                <w:bCs/>
                <w:sz w:val="20"/>
                <w:szCs w:val="20"/>
                <w:lang w:val="en-CA"/>
              </w:rPr>
              <w:t xml:space="preserve"> and </w:t>
            </w:r>
            <w:r w:rsidRPr="004806EE">
              <w:rPr>
                <w:bCs/>
                <w:sz w:val="20"/>
                <w:szCs w:val="20"/>
              </w:rPr>
              <w:t>{FO</w:t>
            </w:r>
            <w:r w:rsidRPr="004806EE">
              <w:rPr>
                <w:bCs/>
                <w:sz w:val="20"/>
                <w:szCs w:val="20"/>
                <w:vertAlign w:val="subscript"/>
              </w:rPr>
              <w:t>n</w:t>
            </w:r>
            <w:r w:rsidRPr="004806EE">
              <w:rPr>
                <w:bCs/>
                <w:sz w:val="20"/>
                <w:szCs w:val="20"/>
              </w:rPr>
              <w:t xml:space="preserve"> , n=0, 1, …, N</w:t>
            </w:r>
            <w:r w:rsidRPr="004806EE">
              <w:rPr>
                <w:bCs/>
                <w:sz w:val="20"/>
                <w:szCs w:val="20"/>
                <w:vertAlign w:val="subscript"/>
              </w:rPr>
              <w:t>TRP</w:t>
            </w:r>
            <w:r w:rsidRPr="004806EE">
              <w:rPr>
                <w:bCs/>
                <w:sz w:val="20"/>
                <w:szCs w:val="20"/>
              </w:rPr>
              <w:t xml:space="preserve"> – 1, n≠nref2} </w:t>
            </w:r>
            <w:r w:rsidRPr="004806EE">
              <w:rPr>
                <w:bCs/>
                <w:sz w:val="20"/>
                <w:szCs w:val="20"/>
                <w:lang w:val="en-CA"/>
              </w:rPr>
              <w:t>in one report</w:t>
            </w:r>
          </w:p>
          <w:p w:rsidR="009127D2" w:rsidRPr="004806EE" w:rsidRDefault="009127D2" w:rsidP="009127D2">
            <w:pPr>
              <w:pStyle w:val="ListParagraph"/>
              <w:numPr>
                <w:ilvl w:val="0"/>
                <w:numId w:val="737"/>
              </w:numPr>
              <w:snapToGrid w:val="0"/>
              <w:ind w:leftChars="0"/>
              <w:rPr>
                <w:szCs w:val="20"/>
              </w:rPr>
            </w:pPr>
            <w:r w:rsidRPr="004806EE">
              <w:rPr>
                <w:bCs/>
                <w:szCs w:val="20"/>
              </w:rPr>
              <w:t>nref1 and nref2 are independently selected and indicated by the UE,</w:t>
            </w:r>
          </w:p>
          <w:p w:rsidR="009127D2" w:rsidRPr="004806EE" w:rsidRDefault="009127D2" w:rsidP="009127D2">
            <w:pPr>
              <w:pStyle w:val="ListParagraph"/>
              <w:numPr>
                <w:ilvl w:val="0"/>
                <w:numId w:val="737"/>
              </w:numPr>
              <w:snapToGrid w:val="0"/>
              <w:ind w:leftChars="0"/>
              <w:rPr>
                <w:bCs/>
                <w:szCs w:val="20"/>
              </w:rPr>
            </w:pPr>
            <w:r w:rsidRPr="004806EE">
              <w:rPr>
                <w:szCs w:val="20"/>
              </w:rPr>
              <w:t>O</w:t>
            </w:r>
            <w:r w:rsidRPr="004806EE">
              <w:rPr>
                <w:bCs/>
                <w:szCs w:val="20"/>
              </w:rPr>
              <w:t>ne-part UCI</w:t>
            </w:r>
            <w:r w:rsidRPr="004806EE">
              <w:rPr>
                <w:szCs w:val="20"/>
              </w:rPr>
              <w:t xml:space="preserve"> is used</w:t>
            </w:r>
          </w:p>
          <w:p w:rsidR="009127D2" w:rsidRPr="004806EE" w:rsidRDefault="009127D2" w:rsidP="009127D2">
            <w:pPr>
              <w:snapToGrid w:val="0"/>
              <w:rPr>
                <w:bCs/>
                <w:sz w:val="20"/>
                <w:szCs w:val="20"/>
                <w:lang w:val="en-CA"/>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sz w:val="20"/>
                <w:szCs w:val="20"/>
              </w:rPr>
            </w:pPr>
            <w:r w:rsidRPr="004806EE">
              <w:rPr>
                <w:rFonts w:eastAsia="Calibri"/>
                <w:sz w:val="20"/>
                <w:szCs w:val="20"/>
              </w:rPr>
              <w:t xml:space="preserve">For a UE indicated with two TCI states, regarding QCL assumptions </w:t>
            </w:r>
            <w:r w:rsidRPr="004806EE">
              <w:rPr>
                <w:sz w:val="20"/>
                <w:szCs w:val="20"/>
              </w:rPr>
              <w:t>for PDSCH, support the following QCL assumption for PDSCH:</w:t>
            </w:r>
          </w:p>
          <w:p w:rsidR="009127D2" w:rsidRPr="004806EE" w:rsidRDefault="009127D2" w:rsidP="009127D2">
            <w:pPr>
              <w:pStyle w:val="ListParagraph"/>
              <w:numPr>
                <w:ilvl w:val="0"/>
                <w:numId w:val="738"/>
              </w:numPr>
              <w:snapToGrid w:val="0"/>
              <w:ind w:leftChars="0"/>
              <w:rPr>
                <w:rFonts w:eastAsia="Times New Roman"/>
                <w:szCs w:val="20"/>
              </w:rPr>
            </w:pPr>
            <w:r w:rsidRPr="004806EE">
              <w:rPr>
                <w:bCs/>
                <w:szCs w:val="20"/>
                <w:lang w:val="en-CA" w:eastAsia="zh-CN"/>
              </w:rPr>
              <w:t>Scheme E: The PDSCH DMRS port(s) are QCLed with the DL-RS associated with the first TCI state with respect to QCL-TypeA and QCLed with the DL-RS in the second TCI state with respect to QCL-TypeA except for {Doppler shift, average delay}</w:t>
            </w:r>
          </w:p>
          <w:p w:rsidR="009127D2" w:rsidRPr="004806EE" w:rsidRDefault="009127D2" w:rsidP="009127D2">
            <w:pPr>
              <w:rPr>
                <w:iCs/>
                <w:sz w:val="20"/>
                <w:szCs w:val="20"/>
                <w:lang w:eastAsia="x-none"/>
              </w:rPr>
            </w:pPr>
          </w:p>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rPr>
                <w:sz w:val="20"/>
                <w:szCs w:val="20"/>
              </w:rPr>
            </w:pPr>
            <w:r w:rsidRPr="004806EE">
              <w:rPr>
                <w:iCs/>
                <w:sz w:val="20"/>
                <w:szCs w:val="20"/>
              </w:rPr>
              <w:t>For the Rel-19 CRI-based CSI refinement for up to 128 CSI-RS ports,</w:t>
            </w:r>
            <w:r w:rsidRPr="004806EE">
              <w:rPr>
                <w:sz w:val="20"/>
                <w:szCs w:val="20"/>
              </w:rPr>
              <w:t xml:space="preserve"> </w:t>
            </w:r>
          </w:p>
          <w:p w:rsidR="009127D2" w:rsidRPr="004806EE" w:rsidRDefault="009127D2" w:rsidP="009127D2">
            <w:pPr>
              <w:pStyle w:val="ListParagraph"/>
              <w:numPr>
                <w:ilvl w:val="0"/>
                <w:numId w:val="739"/>
              </w:numPr>
              <w:snapToGrid w:val="0"/>
              <w:ind w:leftChars="0"/>
              <w:rPr>
                <w:szCs w:val="20"/>
              </w:rPr>
            </w:pPr>
            <w:r w:rsidRPr="004806EE">
              <w:rPr>
                <w:szCs w:val="20"/>
              </w:rPr>
              <w:t>When M&gt;1, the M PMIs are independently calculated and indicated</w:t>
            </w:r>
          </w:p>
          <w:p w:rsidR="009127D2" w:rsidRPr="004806EE" w:rsidRDefault="009127D2" w:rsidP="009127D2">
            <w:pPr>
              <w:pStyle w:val="ListParagraph"/>
              <w:numPr>
                <w:ilvl w:val="0"/>
                <w:numId w:val="739"/>
              </w:numPr>
              <w:snapToGrid w:val="0"/>
              <w:ind w:leftChars="0"/>
              <w:rPr>
                <w:iCs/>
                <w:szCs w:val="20"/>
              </w:rPr>
            </w:pPr>
            <w:r w:rsidRPr="004806EE">
              <w:rPr>
                <w:iCs/>
                <w:szCs w:val="20"/>
              </w:rPr>
              <w:t>with the Rel-16 eType-II codebook and K</w:t>
            </w:r>
            <w:r w:rsidRPr="004806EE">
              <w:rPr>
                <w:iCs/>
                <w:szCs w:val="20"/>
                <w:vertAlign w:val="subscript"/>
              </w:rPr>
              <w:t>S</w:t>
            </w:r>
            <w:r w:rsidRPr="004806EE">
              <w:rPr>
                <w:iCs/>
                <w:szCs w:val="20"/>
              </w:rPr>
              <w:t xml:space="preserve">={1,2,3,4}, support M=2 with a maximum of 16 ports per resource, R=1 only, and a maximum UCI payload of 1706 bits.  </w:t>
            </w:r>
          </w:p>
          <w:p w:rsidR="009127D2" w:rsidRPr="004806EE" w:rsidRDefault="009127D2" w:rsidP="009127D2">
            <w:pPr>
              <w:pStyle w:val="ListParagraph"/>
              <w:numPr>
                <w:ilvl w:val="1"/>
                <w:numId w:val="739"/>
              </w:numPr>
              <w:snapToGrid w:val="0"/>
              <w:ind w:leftChars="0"/>
              <w:rPr>
                <w:iCs/>
                <w:szCs w:val="20"/>
              </w:rPr>
            </w:pPr>
            <w:r w:rsidRPr="004806EE">
              <w:rPr>
                <w:iCs/>
                <w:szCs w:val="20"/>
              </w:rPr>
              <w:t>The value of M={1, 2} is NW-configured via higher-layer (RRC) signalling</w:t>
            </w:r>
          </w:p>
          <w:p w:rsidR="009127D2" w:rsidRPr="004806EE" w:rsidRDefault="009127D2" w:rsidP="009127D2">
            <w:pPr>
              <w:pStyle w:val="ListParagraph"/>
              <w:numPr>
                <w:ilvl w:val="1"/>
                <w:numId w:val="739"/>
              </w:numPr>
              <w:snapToGrid w:val="0"/>
              <w:ind w:leftChars="0"/>
              <w:rPr>
                <w:iCs/>
                <w:szCs w:val="20"/>
              </w:rPr>
            </w:pPr>
            <w:r w:rsidRPr="004806EE">
              <w:rPr>
                <w:iCs/>
                <w:szCs w:val="20"/>
              </w:rPr>
              <w:t>The maximum value of M is subject to UE capability</w:t>
            </w:r>
          </w:p>
          <w:p w:rsidR="009127D2" w:rsidRPr="004806EE" w:rsidRDefault="009127D2" w:rsidP="009127D2">
            <w:pPr>
              <w:pStyle w:val="ListParagraph"/>
              <w:numPr>
                <w:ilvl w:val="0"/>
                <w:numId w:val="739"/>
              </w:numPr>
              <w:snapToGrid w:val="0"/>
              <w:ind w:leftChars="0"/>
              <w:rPr>
                <w:iCs/>
                <w:szCs w:val="20"/>
              </w:rPr>
            </w:pPr>
            <w:r w:rsidRPr="004806EE">
              <w:rPr>
                <w:iCs/>
                <w:szCs w:val="20"/>
              </w:rPr>
              <w:t>on the configured K</w:t>
            </w:r>
            <w:r w:rsidRPr="004806EE">
              <w:rPr>
                <w:iCs/>
                <w:szCs w:val="20"/>
                <w:vertAlign w:val="subscript"/>
              </w:rPr>
              <w:t>S</w:t>
            </w:r>
            <w:r w:rsidRPr="004806EE">
              <w:rPr>
                <w:iCs/>
                <w:szCs w:val="20"/>
              </w:rPr>
              <w:t>&gt;1 NZP CSI-RS resources, reuse the legacy IMR rule for the Rel-15 CRI-based reporting for NZP CSI-RS resource for interference measurement, i.e. only 1 NZP CSI-RS resource for interference measurement can be configured</w:t>
            </w:r>
          </w:p>
          <w:p w:rsidR="009127D2" w:rsidRPr="004806EE" w:rsidRDefault="009127D2" w:rsidP="009127D2">
            <w:pPr>
              <w:rPr>
                <w:iCs/>
                <w:sz w:val="20"/>
                <w:szCs w:val="20"/>
                <w:lang w:eastAsia="x-none"/>
              </w:rPr>
            </w:pPr>
          </w:p>
          <w:p w:rsidR="009127D2" w:rsidRPr="004806EE" w:rsidRDefault="009127D2" w:rsidP="009127D2">
            <w:pPr>
              <w:widowControl w:val="0"/>
              <w:snapToGrid w:val="0"/>
              <w:rPr>
                <w:sz w:val="20"/>
                <w:szCs w:val="20"/>
              </w:rPr>
            </w:pPr>
            <w:r w:rsidRPr="004806EE">
              <w:rPr>
                <w:b/>
                <w:sz w:val="20"/>
                <w:szCs w:val="20"/>
              </w:rPr>
              <w:t>Conclusion</w:t>
            </w:r>
          </w:p>
          <w:p w:rsidR="009127D2" w:rsidRPr="004806EE" w:rsidRDefault="009127D2" w:rsidP="009127D2">
            <w:pPr>
              <w:widowControl w:val="0"/>
              <w:snapToGrid w:val="0"/>
              <w:rPr>
                <w:iCs/>
                <w:sz w:val="20"/>
                <w:szCs w:val="20"/>
                <w:lang w:eastAsia="x-none"/>
              </w:rPr>
            </w:pPr>
            <w:r w:rsidRPr="004806EE">
              <w:rPr>
                <w:sz w:val="20"/>
                <w:szCs w:val="20"/>
              </w:rPr>
              <w:t xml:space="preserve">For the </w:t>
            </w:r>
            <w:r w:rsidRPr="004806EE">
              <w:rPr>
                <w:iCs/>
                <w:sz w:val="20"/>
                <w:szCs w:val="20"/>
              </w:rPr>
              <w:t xml:space="preserve">Rel-19 Type-I and Type-II codebook refinement for </w:t>
            </w:r>
            <w:r w:rsidRPr="004806EE">
              <w:rPr>
                <w:rFonts w:eastAsia="SimSun"/>
                <w:iCs/>
                <w:sz w:val="20"/>
                <w:szCs w:val="20"/>
              </w:rPr>
              <w:t>48, 64, and</w:t>
            </w:r>
            <w:r w:rsidRPr="004806EE">
              <w:rPr>
                <w:iCs/>
                <w:sz w:val="20"/>
                <w:szCs w:val="20"/>
              </w:rPr>
              <w:t xml:space="preserve"> 128 CSI-RS ports</w:t>
            </w:r>
            <w:r w:rsidRPr="004806EE">
              <w:rPr>
                <w:iCs/>
                <w:sz w:val="20"/>
                <w:szCs w:val="20"/>
                <w:lang w:eastAsia="x-none"/>
              </w:rPr>
              <w:t>, for a given massive TXRU/antenna array, there is no consensus on the need for specification support for cell-specific precoder(s) for many-to-one mapping (virtualization) from multiple TXRUs to each CSI-RS port to facilitate full usage of all TXRUs for a pre-Rel-19 UE (i.e. cell-specific beamformed CSI-RS for pre-Rel-19 UEs)</w:t>
            </w:r>
          </w:p>
          <w:p w:rsidR="009127D2" w:rsidRPr="004806EE" w:rsidRDefault="009127D2" w:rsidP="009127D2">
            <w:pPr>
              <w:rPr>
                <w:iCs/>
                <w:sz w:val="20"/>
                <w:szCs w:val="20"/>
                <w:lang w:eastAsia="x-none"/>
              </w:rPr>
            </w:pPr>
          </w:p>
          <w:p w:rsidR="009127D2" w:rsidRPr="004806EE" w:rsidRDefault="009127D2" w:rsidP="009127D2">
            <w:pPr>
              <w:widowControl w:val="0"/>
              <w:snapToGrid w:val="0"/>
              <w:rPr>
                <w:sz w:val="20"/>
                <w:szCs w:val="20"/>
              </w:rPr>
            </w:pPr>
            <w:r w:rsidRPr="004806EE">
              <w:rPr>
                <w:b/>
                <w:sz w:val="20"/>
                <w:szCs w:val="20"/>
              </w:rPr>
              <w:t>Conclusion</w:t>
            </w:r>
          </w:p>
          <w:p w:rsidR="009127D2" w:rsidRPr="004806EE" w:rsidRDefault="009127D2" w:rsidP="009127D2">
            <w:pPr>
              <w:widowControl w:val="0"/>
              <w:snapToGrid w:val="0"/>
              <w:rPr>
                <w:iCs/>
                <w:sz w:val="20"/>
                <w:szCs w:val="20"/>
                <w:lang w:eastAsia="x-none"/>
              </w:rPr>
            </w:pPr>
            <w:r w:rsidRPr="004806EE">
              <w:rPr>
                <w:sz w:val="20"/>
                <w:szCs w:val="20"/>
              </w:rPr>
              <w:t xml:space="preserve">For the </w:t>
            </w:r>
            <w:r w:rsidRPr="004806EE">
              <w:rPr>
                <w:iCs/>
                <w:sz w:val="20"/>
                <w:szCs w:val="20"/>
              </w:rPr>
              <w:t xml:space="preserve">Rel-19 Type-I and Type-II codebook refinement for </w:t>
            </w:r>
            <w:r w:rsidRPr="004806EE">
              <w:rPr>
                <w:rFonts w:eastAsia="SimSun"/>
                <w:iCs/>
                <w:sz w:val="20"/>
                <w:szCs w:val="20"/>
              </w:rPr>
              <w:t>48, 64, and</w:t>
            </w:r>
            <w:r w:rsidRPr="004806EE">
              <w:rPr>
                <w:iCs/>
                <w:sz w:val="20"/>
                <w:szCs w:val="20"/>
              </w:rPr>
              <w:t xml:space="preserve"> 128 CSI-RS ports</w:t>
            </w:r>
            <w:r w:rsidRPr="004806EE">
              <w:rPr>
                <w:iCs/>
                <w:sz w:val="20"/>
                <w:szCs w:val="20"/>
                <w:lang w:eastAsia="x-none"/>
              </w:rPr>
              <w:t xml:space="preserve">, </w:t>
            </w:r>
            <w:r w:rsidRPr="004806EE">
              <w:rPr>
                <w:iCs/>
                <w:sz w:val="20"/>
                <w:szCs w:val="20"/>
              </w:rPr>
              <w:t>regarding the m</w:t>
            </w:r>
            <w:r w:rsidRPr="004806EE">
              <w:rPr>
                <w:iCs/>
                <w:sz w:val="20"/>
                <w:szCs w:val="20"/>
                <w:lang w:eastAsia="x-none"/>
              </w:rPr>
              <w:t xml:space="preserve">apping from CSI-RS resource index/port index per resource and port index to CSI/PMI calculation, there is no consensus on supporting </w:t>
            </w:r>
            <w:r w:rsidRPr="004806EE">
              <w:rPr>
                <w:i/>
                <w:iCs/>
                <w:sz w:val="20"/>
                <w:szCs w:val="20"/>
                <w:lang w:eastAsia="x-none"/>
              </w:rPr>
              <w:t>mapping method#3</w:t>
            </w:r>
            <w:r w:rsidRPr="004806EE">
              <w:rPr>
                <w:iCs/>
                <w:sz w:val="20"/>
                <w:szCs w:val="20"/>
                <w:lang w:eastAsia="x-none"/>
              </w:rPr>
              <w:t xml:space="preserve"> (for K=4, 2x2 aggregation). </w:t>
            </w:r>
          </w:p>
          <w:p w:rsidR="006858FA" w:rsidRPr="0045555A" w:rsidRDefault="006858FA" w:rsidP="009127D2">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45555A">
        <w:rPr>
          <w:lang w:val="en-US" w:eastAsia="zh-CN"/>
        </w:rPr>
        <w:t>CSI</w:t>
      </w:r>
      <w:r w:rsidR="00EA7968">
        <w:rPr>
          <w:lang w:val="en-US" w:eastAsia="zh-CN"/>
        </w:rPr>
        <w:t xml:space="preserve"> enhancement</w:t>
      </w:r>
      <w:r w:rsidR="0045555A">
        <w:rPr>
          <w:lang w:val="en-US" w:eastAsia="zh-CN"/>
        </w:rPr>
        <w:t xml:space="preserve"> for NR MIMO</w:t>
      </w:r>
      <w:r w:rsidR="00EA7968">
        <w:rPr>
          <w:lang w:val="en-US" w:eastAsia="zh-CN"/>
        </w:rPr>
        <w:t>.</w:t>
      </w:r>
    </w:p>
    <w:p w:rsidR="00557396" w:rsidRDefault="0045555A" w:rsidP="00557396">
      <w:pPr>
        <w:pStyle w:val="Heading1"/>
      </w:pPr>
      <w:r>
        <w:t>Type1 codebook for 128 ports</w:t>
      </w:r>
    </w:p>
    <w:p w:rsidR="0045555A" w:rsidRDefault="0045555A" w:rsidP="0045555A">
      <w:pPr>
        <w:pStyle w:val="Heading2"/>
      </w:pPr>
      <w:r>
        <w:t>Report quantity</w:t>
      </w:r>
      <w:r w:rsidR="009127D2">
        <w:t xml:space="preserve"> configuration</w:t>
      </w:r>
      <w:r w:rsidR="006104C7">
        <w:t xml:space="preserve"> </w:t>
      </w:r>
    </w:p>
    <w:p w:rsidR="006104C7" w:rsidRDefault="0045555A" w:rsidP="0045555A">
      <w:pPr>
        <w:pStyle w:val="0Maintext"/>
        <w:spacing w:after="120" w:afterAutospacing="0" w:line="240" w:lineRule="auto"/>
        <w:ind w:firstLine="0"/>
        <w:rPr>
          <w:lang w:val="en-US" w:eastAsia="zh-CN"/>
        </w:rPr>
      </w:pPr>
      <w:r>
        <w:rPr>
          <w:lang w:val="en-US" w:eastAsia="zh-CN"/>
        </w:rPr>
        <w:t xml:space="preserve">Since all the CSI-RS resources in the CSI-RS resource set for channel measurement are used for one CSI measurement, </w:t>
      </w:r>
      <w:r w:rsidR="006104C7">
        <w:rPr>
          <w:lang w:val="en-US" w:eastAsia="zh-CN"/>
        </w:rPr>
        <w:t xml:space="preserve">it is unnecessary for the UE to report the CRI. Thus, </w:t>
      </w:r>
      <w:r w:rsidR="009127D2">
        <w:rPr>
          <w:lang w:val="en-US" w:eastAsia="zh-CN"/>
        </w:rPr>
        <w:t xml:space="preserve">to distinguish from the legacy Type1 codebook based CSI report based on multiple CSI-RS resources with CRI reported, </w:t>
      </w:r>
      <w:r w:rsidR="006104C7">
        <w:rPr>
          <w:lang w:val="en-US" w:eastAsia="zh-CN"/>
        </w:rPr>
        <w:t xml:space="preserve">the report quantity for </w:t>
      </w:r>
      <w:r w:rsidR="009127D2">
        <w:rPr>
          <w:lang w:val="en-US" w:eastAsia="zh-CN"/>
        </w:rPr>
        <w:t>the CSI feedback for up to 128 ports</w:t>
      </w:r>
      <w:r w:rsidR="006104C7">
        <w:rPr>
          <w:lang w:val="en-US" w:eastAsia="zh-CN"/>
        </w:rPr>
        <w:t xml:space="preserve"> should be based on “RI-PMI-CQI” or “RI-PMI-CQI-LI”.</w:t>
      </w:r>
    </w:p>
    <w:p w:rsidR="0045555A" w:rsidRDefault="006104C7" w:rsidP="0045555A">
      <w:pPr>
        <w:pStyle w:val="0Maintext"/>
        <w:spacing w:after="120" w:afterAutospacing="0" w:line="240" w:lineRule="auto"/>
        <w:ind w:firstLine="0"/>
        <w:rPr>
          <w:lang w:val="en-US" w:eastAsia="zh-CN"/>
        </w:rPr>
      </w:pPr>
      <w:r w:rsidRPr="00157942">
        <w:rPr>
          <w:b/>
          <w:bCs/>
          <w:i/>
          <w:iCs/>
          <w:lang w:val="en-US" w:eastAsia="zh-CN"/>
        </w:rPr>
        <w:t xml:space="preserve">Proposal </w:t>
      </w:r>
      <w:r w:rsidR="009127D2">
        <w:rPr>
          <w:b/>
          <w:bCs/>
          <w:i/>
          <w:iCs/>
          <w:lang w:val="en-US" w:eastAsia="zh-CN"/>
        </w:rPr>
        <w:t>1</w:t>
      </w:r>
      <w:r w:rsidRPr="00157942">
        <w:rPr>
          <w:b/>
          <w:bCs/>
          <w:i/>
          <w:iCs/>
          <w:lang w:val="en-US" w:eastAsia="zh-CN"/>
        </w:rPr>
        <w:t xml:space="preserve">: </w:t>
      </w:r>
      <w:r>
        <w:rPr>
          <w:b/>
          <w:bCs/>
          <w:i/>
          <w:iCs/>
          <w:lang w:val="en-US" w:eastAsia="zh-CN"/>
        </w:rPr>
        <w:t xml:space="preserve">When the NW configures a Type1 codebook with more than 32 ports, support the NW configures the reportQuantity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sidR="009127D2">
        <w:rPr>
          <w:b/>
          <w:bCs/>
          <w:i/>
          <w:iCs/>
          <w:lang w:val="en-US" w:eastAsia="zh-CN"/>
        </w:rPr>
        <w:t xml:space="preserve"> </w:t>
      </w:r>
      <w:r w:rsidR="009127D2" w:rsidRPr="009127D2">
        <w:rPr>
          <w:b/>
          <w:bCs/>
          <w:i/>
          <w:iCs/>
          <w:lang w:val="en-US" w:eastAsia="zh-CN"/>
        </w:rPr>
        <w:t>to distinguish from the legacy Type1 codebook based CSI report based on multiple CSI-RS resources with CRI reported</w:t>
      </w:r>
      <w:r>
        <w:rPr>
          <w:b/>
          <w:bCs/>
          <w:i/>
          <w:iCs/>
          <w:lang w:val="en-US" w:eastAsia="zh-CN"/>
        </w:rPr>
        <w:t>.</w:t>
      </w:r>
    </w:p>
    <w:p w:rsidR="0057268A" w:rsidRDefault="0057268A" w:rsidP="00557396">
      <w:pPr>
        <w:pStyle w:val="0Maintext"/>
        <w:spacing w:after="120" w:afterAutospacing="0" w:line="240" w:lineRule="auto"/>
        <w:ind w:firstLine="0"/>
        <w:rPr>
          <w:lang w:val="en-US" w:eastAsia="zh-CN"/>
        </w:rPr>
      </w:pPr>
    </w:p>
    <w:p w:rsidR="006104C7" w:rsidRDefault="006104C7" w:rsidP="006104C7">
      <w:pPr>
        <w:pStyle w:val="Heading2"/>
      </w:pPr>
      <w:r>
        <w:t>Codebook configuration</w:t>
      </w:r>
    </w:p>
    <w:p w:rsidR="009127D2" w:rsidRDefault="00AD38A8" w:rsidP="00557396">
      <w:pPr>
        <w:pStyle w:val="0Maintext"/>
        <w:spacing w:after="120" w:afterAutospacing="0" w:line="240" w:lineRule="auto"/>
        <w:ind w:firstLine="0"/>
        <w:rPr>
          <w:lang w:val="en-US" w:eastAsia="zh-CN"/>
        </w:rPr>
      </w:pPr>
      <w:r>
        <w:rPr>
          <w:lang w:val="en-US" w:eastAsia="zh-CN"/>
        </w:rPr>
        <w:t xml:space="preserve">In </w:t>
      </w:r>
      <w:r w:rsidR="009127D2">
        <w:rPr>
          <w:lang w:val="en-US" w:eastAsia="zh-CN"/>
        </w:rPr>
        <w:t>RAN1 #116b meeting, the CBSR has been discussed. To reduce the overhead for CBSR, one-bit per beam group has been defined, where each beam group includes X</w:t>
      </w:r>
      <w:r w:rsidR="009127D2" w:rsidRPr="009127D2">
        <w:rPr>
          <w:vertAlign w:val="subscript"/>
          <w:lang w:val="en-US" w:eastAsia="zh-CN"/>
        </w:rPr>
        <w:t>1</w:t>
      </w:r>
      <w:r w:rsidR="009127D2">
        <w:rPr>
          <w:lang w:val="en-US" w:eastAsia="zh-CN"/>
        </w:rPr>
        <w:t>X</w:t>
      </w:r>
      <w:r w:rsidR="009127D2" w:rsidRPr="009127D2">
        <w:rPr>
          <w:vertAlign w:val="subscript"/>
          <w:lang w:val="en-US" w:eastAsia="zh-CN"/>
        </w:rPr>
        <w:t>2</w:t>
      </w:r>
      <w:r w:rsidR="009127D2">
        <w:rPr>
          <w:lang w:val="en-US" w:eastAsia="zh-CN"/>
        </w:rPr>
        <w:t xml:space="preserve"> beams. One of the remaining issues is the value of (X</w:t>
      </w:r>
      <w:r w:rsidR="009127D2" w:rsidRPr="009127D2">
        <w:rPr>
          <w:vertAlign w:val="subscript"/>
          <w:lang w:val="en-US" w:eastAsia="zh-CN"/>
        </w:rPr>
        <w:t>1</w:t>
      </w:r>
      <w:r w:rsidR="009127D2">
        <w:rPr>
          <w:lang w:val="en-US" w:eastAsia="zh-CN"/>
        </w:rPr>
        <w:t>,</w:t>
      </w:r>
      <w:r w:rsidR="009127D2" w:rsidRPr="009127D2">
        <w:rPr>
          <w:lang w:val="en-US" w:eastAsia="zh-CN"/>
        </w:rPr>
        <w:t xml:space="preserve"> </w:t>
      </w:r>
      <w:r w:rsidR="009127D2">
        <w:rPr>
          <w:lang w:val="en-US" w:eastAsia="zh-CN"/>
        </w:rPr>
        <w:t>X</w:t>
      </w:r>
      <w:r w:rsidR="009127D2">
        <w:rPr>
          <w:vertAlign w:val="subscript"/>
          <w:lang w:val="en-US" w:eastAsia="zh-CN"/>
        </w:rPr>
        <w:t>2</w:t>
      </w:r>
      <w:r w:rsidR="009127D2">
        <w:rPr>
          <w:lang w:val="en-US" w:eastAsia="zh-CN"/>
        </w:rPr>
        <w:t>). One possible way is to define (X</w:t>
      </w:r>
      <w:r w:rsidR="009127D2" w:rsidRPr="009127D2">
        <w:rPr>
          <w:vertAlign w:val="subscript"/>
          <w:lang w:val="en-US" w:eastAsia="zh-CN"/>
        </w:rPr>
        <w:t>1</w:t>
      </w:r>
      <w:r w:rsidR="009127D2">
        <w:rPr>
          <w:lang w:val="en-US" w:eastAsia="zh-CN"/>
        </w:rPr>
        <w:t>,</w:t>
      </w:r>
      <w:r w:rsidR="009127D2" w:rsidRPr="009127D2">
        <w:rPr>
          <w:lang w:val="en-US" w:eastAsia="zh-CN"/>
        </w:rPr>
        <w:t xml:space="preserve"> </w:t>
      </w:r>
      <w:r w:rsidR="009127D2">
        <w:rPr>
          <w:lang w:val="en-US" w:eastAsia="zh-CN"/>
        </w:rPr>
        <w:t>X</w:t>
      </w:r>
      <w:r w:rsidR="009127D2">
        <w:rPr>
          <w:vertAlign w:val="subscript"/>
          <w:lang w:val="en-US" w:eastAsia="zh-CN"/>
        </w:rPr>
        <w:t>2</w:t>
      </w:r>
      <w:r w:rsidR="009127D2">
        <w:rPr>
          <w:lang w:val="en-US" w:eastAsia="zh-CN"/>
        </w:rPr>
        <w:t>) = (O</w:t>
      </w:r>
      <w:r w:rsidR="009127D2" w:rsidRPr="009127D2">
        <w:rPr>
          <w:vertAlign w:val="subscript"/>
          <w:lang w:val="en-US" w:eastAsia="zh-CN"/>
        </w:rPr>
        <w:t>1</w:t>
      </w:r>
      <w:r w:rsidR="009127D2">
        <w:rPr>
          <w:lang w:val="en-US" w:eastAsia="zh-CN"/>
        </w:rPr>
        <w:t>,</w:t>
      </w:r>
      <w:r w:rsidR="009127D2" w:rsidRPr="009127D2">
        <w:rPr>
          <w:lang w:val="en-US" w:eastAsia="zh-CN"/>
        </w:rPr>
        <w:t xml:space="preserve"> </w:t>
      </w:r>
      <w:r w:rsidR="009127D2">
        <w:rPr>
          <w:lang w:val="en-US" w:eastAsia="zh-CN"/>
        </w:rPr>
        <w:t>O</w:t>
      </w:r>
      <w:r w:rsidR="009127D2">
        <w:rPr>
          <w:vertAlign w:val="subscript"/>
          <w:lang w:val="en-US" w:eastAsia="zh-CN"/>
        </w:rPr>
        <w:t>2</w:t>
      </w:r>
      <w:r w:rsidR="009127D2">
        <w:rPr>
          <w:lang w:val="en-US" w:eastAsia="zh-CN"/>
        </w:rPr>
        <w:t xml:space="preserve">). Further, current CBSR is configured in rank common manner. One of the benefits for CBSR is to reduce the interference from some beams. But for high rank operation, e.g., rank&gt;4, the NW applies at least 6dB power reduction for each beam. Then such beam would not generate too much interference. Therefore, the CBSR does not have to be common for all ranks. It should be supported that the NW can configure one CBSR for RI&lt;=4 and another CBSR for RI&gt;4. </w:t>
      </w:r>
    </w:p>
    <w:p w:rsidR="009127D2" w:rsidRPr="009127D2" w:rsidRDefault="009127D2" w:rsidP="00557396">
      <w:pPr>
        <w:pStyle w:val="0Maintext"/>
        <w:spacing w:after="120" w:afterAutospacing="0" w:line="240" w:lineRule="auto"/>
        <w:ind w:firstLine="0"/>
        <w:rPr>
          <w:b/>
          <w:bCs/>
          <w:i/>
          <w:iCs/>
          <w:lang w:val="en-US" w:eastAsia="zh-CN"/>
        </w:rPr>
      </w:pPr>
      <w:r w:rsidRPr="009127D2">
        <w:rPr>
          <w:b/>
          <w:bCs/>
          <w:i/>
          <w:iCs/>
          <w:lang w:val="en-US" w:eastAsia="zh-CN"/>
        </w:rPr>
        <w:t>Proposal 2: For CBSR configuration, support (X</w:t>
      </w:r>
      <w:r w:rsidRPr="009127D2">
        <w:rPr>
          <w:b/>
          <w:bCs/>
          <w:i/>
          <w:iCs/>
          <w:vertAlign w:val="subscript"/>
          <w:lang w:val="en-US" w:eastAsia="zh-CN"/>
        </w:rPr>
        <w:t>1</w:t>
      </w:r>
      <w:r w:rsidRPr="009127D2">
        <w:rPr>
          <w:b/>
          <w:bCs/>
          <w:i/>
          <w:iCs/>
          <w:lang w:val="en-US" w:eastAsia="zh-CN"/>
        </w:rPr>
        <w:t>, X</w:t>
      </w:r>
      <w:r w:rsidRPr="009127D2">
        <w:rPr>
          <w:b/>
          <w:bCs/>
          <w:i/>
          <w:iCs/>
          <w:vertAlign w:val="subscript"/>
          <w:lang w:val="en-US" w:eastAsia="zh-CN"/>
        </w:rPr>
        <w:t>2</w:t>
      </w:r>
      <w:r w:rsidRPr="009127D2">
        <w:rPr>
          <w:b/>
          <w:bCs/>
          <w:i/>
          <w:iCs/>
          <w:lang w:val="en-US" w:eastAsia="zh-CN"/>
        </w:rPr>
        <w:t>) = (O</w:t>
      </w:r>
      <w:r w:rsidRPr="009127D2">
        <w:rPr>
          <w:b/>
          <w:bCs/>
          <w:i/>
          <w:iCs/>
          <w:vertAlign w:val="subscript"/>
          <w:lang w:val="en-US" w:eastAsia="zh-CN"/>
        </w:rPr>
        <w:t>1</w:t>
      </w:r>
      <w:r w:rsidRPr="009127D2">
        <w:rPr>
          <w:b/>
          <w:bCs/>
          <w:i/>
          <w:iCs/>
          <w:lang w:val="en-US" w:eastAsia="zh-CN"/>
        </w:rPr>
        <w:t>, O</w:t>
      </w:r>
      <w:r w:rsidRPr="009127D2">
        <w:rPr>
          <w:b/>
          <w:bCs/>
          <w:i/>
          <w:iCs/>
          <w:vertAlign w:val="subscript"/>
          <w:lang w:val="en-US" w:eastAsia="zh-CN"/>
        </w:rPr>
        <w:t>2</w:t>
      </w:r>
      <w:r w:rsidRPr="009127D2">
        <w:rPr>
          <w:b/>
          <w:bCs/>
          <w:i/>
          <w:iCs/>
          <w:lang w:val="en-US" w:eastAsia="zh-CN"/>
        </w:rPr>
        <w:t>), where each beam group includes X</w:t>
      </w:r>
      <w:r w:rsidRPr="009127D2">
        <w:rPr>
          <w:b/>
          <w:bCs/>
          <w:i/>
          <w:iCs/>
          <w:vertAlign w:val="subscript"/>
          <w:lang w:val="en-US" w:eastAsia="zh-CN"/>
        </w:rPr>
        <w:t>1</w:t>
      </w:r>
      <w:r w:rsidRPr="009127D2">
        <w:rPr>
          <w:b/>
          <w:bCs/>
          <w:i/>
          <w:iCs/>
          <w:lang w:val="en-US" w:eastAsia="zh-CN"/>
        </w:rPr>
        <w:t>X</w:t>
      </w:r>
      <w:r w:rsidRPr="009127D2">
        <w:rPr>
          <w:b/>
          <w:bCs/>
          <w:i/>
          <w:iCs/>
          <w:vertAlign w:val="subscript"/>
          <w:lang w:val="en-US" w:eastAsia="zh-CN"/>
        </w:rPr>
        <w:t>2</w:t>
      </w:r>
      <w:r w:rsidRPr="009127D2">
        <w:rPr>
          <w:b/>
          <w:bCs/>
          <w:i/>
          <w:iCs/>
          <w:lang w:val="en-US" w:eastAsia="zh-CN"/>
        </w:rPr>
        <w:t xml:space="preserve"> beams.</w:t>
      </w:r>
    </w:p>
    <w:p w:rsidR="009127D2" w:rsidRPr="009127D2" w:rsidRDefault="009127D2" w:rsidP="00557396">
      <w:pPr>
        <w:pStyle w:val="0Maintext"/>
        <w:spacing w:after="120" w:afterAutospacing="0" w:line="240" w:lineRule="auto"/>
        <w:ind w:firstLine="0"/>
        <w:rPr>
          <w:b/>
          <w:bCs/>
          <w:i/>
          <w:iCs/>
          <w:lang w:val="en-US" w:eastAsia="zh-CN"/>
        </w:rPr>
      </w:pPr>
      <w:r w:rsidRPr="009127D2">
        <w:rPr>
          <w:b/>
          <w:bCs/>
          <w:i/>
          <w:iCs/>
          <w:lang w:val="en-US" w:eastAsia="zh-CN"/>
        </w:rPr>
        <w:t>Proposal 3: For CBSR configuration, support that the NW can configure one CBSR for RI&lt;=4 and another CBSR for RI&gt;4.</w:t>
      </w:r>
    </w:p>
    <w:p w:rsidR="007B78A6" w:rsidRDefault="007B78A6" w:rsidP="00557396">
      <w:pPr>
        <w:pStyle w:val="0Maintext"/>
        <w:spacing w:after="120" w:afterAutospacing="0" w:line="240" w:lineRule="auto"/>
        <w:ind w:firstLine="0"/>
        <w:rPr>
          <w:lang w:val="en-US" w:eastAsia="zh-CN"/>
        </w:rPr>
      </w:pPr>
    </w:p>
    <w:p w:rsidR="009127D2" w:rsidRDefault="009127D2" w:rsidP="00557396">
      <w:pPr>
        <w:pStyle w:val="0Maintext"/>
        <w:spacing w:after="120" w:afterAutospacing="0" w:line="240" w:lineRule="auto"/>
        <w:ind w:firstLine="0"/>
        <w:rPr>
          <w:lang w:val="en-US" w:eastAsia="zh-CN"/>
        </w:rPr>
      </w:pPr>
      <w:r>
        <w:rPr>
          <w:lang w:val="en-US" w:eastAsia="zh-CN"/>
        </w:rPr>
        <w:t>In addition, In RAN1 #116b, the following has been agreed. One open issue is whether to support (O1, O2) = (2, 2) for RI=1-4. If the NW does not schedule the downlink signal from MU-MIMO operation, it is unnecessary to have a high resolution CSI feedback. Therefore, smaller (O1, O2) can also be considered.</w:t>
      </w:r>
    </w:p>
    <w:tbl>
      <w:tblPr>
        <w:tblStyle w:val="TableGrid"/>
        <w:tblW w:w="0" w:type="auto"/>
        <w:tblLook w:val="04A0" w:firstRow="1" w:lastRow="0" w:firstColumn="1" w:lastColumn="0" w:noHBand="0" w:noVBand="1"/>
      </w:tblPr>
      <w:tblGrid>
        <w:gridCol w:w="9010"/>
      </w:tblGrid>
      <w:tr w:rsidR="009127D2" w:rsidTr="009127D2">
        <w:tc>
          <w:tcPr>
            <w:tcW w:w="9010" w:type="dxa"/>
          </w:tcPr>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widowControl w:val="0"/>
              <w:snapToGrid w:val="0"/>
              <w:rPr>
                <w:rFonts w:eastAsia="SimSun"/>
                <w:iCs/>
                <w:sz w:val="20"/>
                <w:szCs w:val="20"/>
              </w:rPr>
            </w:pPr>
            <w:r w:rsidRPr="004806EE">
              <w:rPr>
                <w:iCs/>
                <w:sz w:val="20"/>
                <w:szCs w:val="20"/>
              </w:rPr>
              <w:t xml:space="preserve">For the Rel-19 Type-I single-panel (SP) codebook refinement for </w:t>
            </w:r>
            <w:r w:rsidRPr="004806EE">
              <w:rPr>
                <w:rFonts w:eastAsia="SimSun"/>
                <w:iCs/>
                <w:color w:val="FF0000"/>
                <w:sz w:val="20"/>
                <w:szCs w:val="20"/>
              </w:rPr>
              <w:t>48, 64, and</w:t>
            </w:r>
            <w:r w:rsidRPr="004806EE">
              <w:rPr>
                <w:iCs/>
                <w:color w:val="FF0000"/>
                <w:sz w:val="20"/>
                <w:szCs w:val="20"/>
              </w:rPr>
              <w:t xml:space="preserve"> 128 </w:t>
            </w:r>
            <w:r w:rsidRPr="004806EE">
              <w:rPr>
                <w:iCs/>
                <w:sz w:val="20"/>
                <w:szCs w:val="20"/>
              </w:rPr>
              <w:t xml:space="preserve">CSI-RS ports, for RI=1-4, </w:t>
            </w:r>
            <w:r w:rsidRPr="004806EE">
              <w:rPr>
                <w:rFonts w:eastAsia="SimSun"/>
                <w:iCs/>
                <w:sz w:val="20"/>
                <w:szCs w:val="20"/>
              </w:rPr>
              <w:t>O</w:t>
            </w:r>
            <w:r w:rsidRPr="004806EE">
              <w:rPr>
                <w:rFonts w:eastAsia="SimSun"/>
                <w:iCs/>
                <w:sz w:val="20"/>
                <w:szCs w:val="20"/>
                <w:vertAlign w:val="subscript"/>
              </w:rPr>
              <w:t>1</w:t>
            </w:r>
            <w:r w:rsidRPr="004806EE">
              <w:rPr>
                <w:rFonts w:eastAsia="SimSun"/>
                <w:iCs/>
                <w:sz w:val="20"/>
                <w:szCs w:val="20"/>
              </w:rPr>
              <w:t>=O</w:t>
            </w:r>
            <w:r w:rsidRPr="004806EE">
              <w:rPr>
                <w:rFonts w:eastAsia="SimSun"/>
                <w:iCs/>
                <w:sz w:val="20"/>
                <w:szCs w:val="20"/>
                <w:vertAlign w:val="subscript"/>
              </w:rPr>
              <w:t>2</w:t>
            </w:r>
            <w:r w:rsidRPr="004806EE">
              <w:rPr>
                <w:rFonts w:eastAsia="SimSun"/>
                <w:iCs/>
                <w:sz w:val="20"/>
                <w:szCs w:val="20"/>
              </w:rPr>
              <w:t xml:space="preserve"> is 4</w:t>
            </w:r>
          </w:p>
          <w:p w:rsidR="009127D2" w:rsidRPr="004806EE" w:rsidRDefault="009127D2" w:rsidP="009127D2">
            <w:pPr>
              <w:widowControl w:val="0"/>
              <w:numPr>
                <w:ilvl w:val="0"/>
                <w:numId w:val="477"/>
              </w:numPr>
              <w:snapToGrid w:val="0"/>
              <w:rPr>
                <w:rFonts w:eastAsia="SimSun"/>
                <w:iCs/>
                <w:sz w:val="20"/>
                <w:szCs w:val="20"/>
              </w:rPr>
            </w:pPr>
            <w:r w:rsidRPr="004806EE">
              <w:rPr>
                <w:rFonts w:eastAsia="SimSun"/>
                <w:iCs/>
                <w:sz w:val="20"/>
                <w:szCs w:val="20"/>
              </w:rPr>
              <w:t>FFS: Additional support</w:t>
            </w:r>
            <w:r w:rsidRPr="004806EE">
              <w:rPr>
                <w:iCs/>
                <w:sz w:val="20"/>
                <w:szCs w:val="20"/>
              </w:rPr>
              <w:t xml:space="preserve"> for </w:t>
            </w:r>
            <w:r w:rsidRPr="004806EE">
              <w:rPr>
                <w:rFonts w:eastAsia="SimSun"/>
                <w:iCs/>
                <w:sz w:val="20"/>
                <w:szCs w:val="20"/>
              </w:rPr>
              <w:t>O</w:t>
            </w:r>
            <w:r w:rsidRPr="004806EE">
              <w:rPr>
                <w:rFonts w:eastAsia="SimSun"/>
                <w:iCs/>
                <w:sz w:val="20"/>
                <w:szCs w:val="20"/>
                <w:vertAlign w:val="subscript"/>
              </w:rPr>
              <w:t>1</w:t>
            </w:r>
            <w:r w:rsidRPr="004806EE">
              <w:rPr>
                <w:rFonts w:eastAsia="SimSun"/>
                <w:iCs/>
                <w:sz w:val="20"/>
                <w:szCs w:val="20"/>
              </w:rPr>
              <w:t>=O</w:t>
            </w:r>
            <w:r w:rsidRPr="004806EE">
              <w:rPr>
                <w:rFonts w:eastAsia="SimSun"/>
                <w:iCs/>
                <w:sz w:val="20"/>
                <w:szCs w:val="20"/>
                <w:vertAlign w:val="subscript"/>
              </w:rPr>
              <w:t>2</w:t>
            </w:r>
            <w:r w:rsidRPr="004806EE">
              <w:rPr>
                <w:rFonts w:eastAsia="SimSun"/>
                <w:iCs/>
                <w:sz w:val="20"/>
                <w:szCs w:val="20"/>
              </w:rPr>
              <w:t xml:space="preserve"> is 2 when </w:t>
            </w:r>
            <w:r w:rsidRPr="004806EE">
              <w:rPr>
                <w:iCs/>
                <w:sz w:val="20"/>
                <w:szCs w:val="20"/>
              </w:rPr>
              <w:t>RI=1-4 (including separate UE capability)</w:t>
            </w:r>
          </w:p>
          <w:p w:rsidR="009127D2" w:rsidRDefault="009127D2" w:rsidP="00557396">
            <w:pPr>
              <w:pStyle w:val="0Maintext"/>
              <w:spacing w:after="120" w:afterAutospacing="0" w:line="240" w:lineRule="auto"/>
              <w:ind w:firstLine="0"/>
              <w:rPr>
                <w:lang w:val="en-US" w:eastAsia="zh-CN"/>
              </w:rPr>
            </w:pPr>
          </w:p>
        </w:tc>
      </w:tr>
    </w:tbl>
    <w:p w:rsidR="009127D2" w:rsidRDefault="009127D2" w:rsidP="00557396">
      <w:pPr>
        <w:pStyle w:val="0Maintext"/>
        <w:spacing w:after="120" w:afterAutospacing="0" w:line="240" w:lineRule="auto"/>
        <w:ind w:firstLine="0"/>
        <w:rPr>
          <w:lang w:val="en-US" w:eastAsia="zh-CN"/>
        </w:rPr>
      </w:pPr>
    </w:p>
    <w:p w:rsidR="009127D2" w:rsidRPr="009127D2" w:rsidRDefault="009127D2" w:rsidP="00557396">
      <w:pPr>
        <w:pStyle w:val="0Maintext"/>
        <w:spacing w:after="120" w:afterAutospacing="0" w:line="240" w:lineRule="auto"/>
        <w:ind w:firstLine="0"/>
        <w:rPr>
          <w:b/>
          <w:bCs/>
          <w:i/>
          <w:iCs/>
          <w:lang w:val="en-US" w:eastAsia="zh-CN"/>
        </w:rPr>
      </w:pPr>
      <w:r w:rsidRPr="009127D2">
        <w:rPr>
          <w:b/>
          <w:bCs/>
          <w:i/>
          <w:iCs/>
          <w:lang w:val="en-US" w:eastAsia="zh-CN"/>
        </w:rPr>
        <w:t>Proposal 4: Support the NW to configure (O1, O2) = (2, 2) for RI=1-4.</w:t>
      </w:r>
    </w:p>
    <w:p w:rsidR="009127D2" w:rsidRDefault="009127D2" w:rsidP="00557396">
      <w:pPr>
        <w:pStyle w:val="0Maintext"/>
        <w:spacing w:after="120" w:afterAutospacing="0" w:line="240" w:lineRule="auto"/>
        <w:ind w:firstLine="0"/>
        <w:rPr>
          <w:lang w:val="en-US" w:eastAsia="zh-CN"/>
        </w:rPr>
      </w:pPr>
    </w:p>
    <w:p w:rsidR="007B78A6" w:rsidRDefault="007B78A6" w:rsidP="007B78A6">
      <w:pPr>
        <w:pStyle w:val="Heading2"/>
      </w:pPr>
      <w:r>
        <w:t>Up to 128 ports CSI with network energy saving</w:t>
      </w:r>
    </w:p>
    <w:p w:rsidR="007B78A6" w:rsidRDefault="007B78A6" w:rsidP="007B78A6">
      <w:pPr>
        <w:pStyle w:val="0Maintext"/>
        <w:spacing w:after="120" w:afterAutospacing="0" w:line="240" w:lineRule="auto"/>
        <w:ind w:firstLine="0"/>
        <w:rPr>
          <w:lang w:val="en-US" w:eastAsia="zh-CN"/>
        </w:rPr>
      </w:pPr>
      <w:r>
        <w:rPr>
          <w:lang w:val="en-US" w:eastAsia="zh-CN"/>
        </w:rPr>
        <w:t>Currently, NES supports the Type1 codebook. Following types of NES are defined:</w:t>
      </w:r>
    </w:p>
    <w:p w:rsidR="007B78A6" w:rsidRDefault="007B78A6" w:rsidP="007B78A6">
      <w:pPr>
        <w:pStyle w:val="0Maintext"/>
        <w:numPr>
          <w:ilvl w:val="0"/>
          <w:numId w:val="645"/>
        </w:numPr>
        <w:spacing w:after="120" w:afterAutospacing="0" w:line="240" w:lineRule="auto"/>
        <w:rPr>
          <w:lang w:val="en-US" w:eastAsia="zh-CN"/>
        </w:rPr>
      </w:pPr>
      <w:r>
        <w:rPr>
          <w:lang w:val="en-US" w:eastAsia="zh-CN"/>
        </w:rPr>
        <w:t>Type1 SD-NES: The NW configures the UE to report multiple CSIs where different CSI is measured based on different ports from a CSI-RS resource</w:t>
      </w:r>
    </w:p>
    <w:p w:rsidR="007B78A6" w:rsidRDefault="007B78A6" w:rsidP="007B78A6">
      <w:pPr>
        <w:pStyle w:val="0Maintext"/>
        <w:numPr>
          <w:ilvl w:val="0"/>
          <w:numId w:val="645"/>
        </w:numPr>
        <w:spacing w:after="120" w:afterAutospacing="0" w:line="240" w:lineRule="auto"/>
        <w:rPr>
          <w:lang w:val="en-US" w:eastAsia="zh-CN"/>
        </w:rPr>
      </w:pPr>
      <w:r>
        <w:rPr>
          <w:lang w:val="en-US" w:eastAsia="zh-CN"/>
        </w:rPr>
        <w:t>Type2 SD-NES: The NW configures the UE to report multiple CSIs where different CSI is measured based on different CSI-RS resources with the same number of ports but based on different number of antenna elements (different beams)</w:t>
      </w:r>
    </w:p>
    <w:p w:rsidR="007B78A6" w:rsidRDefault="007B78A6" w:rsidP="007B78A6">
      <w:pPr>
        <w:pStyle w:val="0Maintext"/>
        <w:numPr>
          <w:ilvl w:val="0"/>
          <w:numId w:val="645"/>
        </w:numPr>
        <w:spacing w:after="120" w:afterAutospacing="0" w:line="240" w:lineRule="auto"/>
        <w:rPr>
          <w:lang w:val="en-US" w:eastAsia="zh-CN"/>
        </w:rPr>
      </w:pPr>
      <w:r>
        <w:rPr>
          <w:lang w:val="en-US" w:eastAsia="zh-CN"/>
        </w:rPr>
        <w:lastRenderedPageBreak/>
        <w:t>PD-NES: The NW configures the UE to report multiple CSIs where different CSI is measured based on different power offset between CSI-RS and PDSCH from a CSI-RS resource</w:t>
      </w:r>
    </w:p>
    <w:p w:rsidR="007B78A6" w:rsidRDefault="00475974" w:rsidP="00557396">
      <w:pPr>
        <w:pStyle w:val="0Maintext"/>
        <w:spacing w:after="120" w:afterAutospacing="0" w:line="240" w:lineRule="auto"/>
        <w:ind w:firstLine="0"/>
        <w:rPr>
          <w:lang w:val="en-US" w:eastAsia="zh-CN"/>
        </w:rPr>
      </w:pPr>
      <w:r>
        <w:rPr>
          <w:lang w:val="en-US" w:eastAsia="zh-CN"/>
        </w:rPr>
        <w:t>For up to 128 ports CSI, since it is based on Type1 codebook, all the types of NES can be supported based on simple extension.</w:t>
      </w:r>
    </w:p>
    <w:p w:rsidR="00475974" w:rsidRPr="00475974" w:rsidRDefault="00475974" w:rsidP="00557396">
      <w:pPr>
        <w:pStyle w:val="0Maintext"/>
        <w:spacing w:after="120" w:afterAutospacing="0" w:line="240" w:lineRule="auto"/>
        <w:ind w:firstLine="0"/>
        <w:rPr>
          <w:b/>
          <w:bCs/>
          <w:i/>
          <w:iCs/>
          <w:lang w:val="en-US" w:eastAsia="zh-CN"/>
        </w:rPr>
      </w:pPr>
      <w:r w:rsidRPr="00475974">
        <w:rPr>
          <w:b/>
          <w:bCs/>
          <w:i/>
          <w:iCs/>
          <w:lang w:val="en-US" w:eastAsia="zh-CN"/>
        </w:rPr>
        <w:t xml:space="preserve">Proposal </w:t>
      </w:r>
      <w:r w:rsidR="009127D2">
        <w:rPr>
          <w:b/>
          <w:bCs/>
          <w:i/>
          <w:iCs/>
          <w:lang w:val="en-US" w:eastAsia="zh-CN"/>
        </w:rPr>
        <w:t>5</w:t>
      </w:r>
      <w:r w:rsidRPr="00475974">
        <w:rPr>
          <w:b/>
          <w:bCs/>
          <w:i/>
          <w:iCs/>
          <w:lang w:val="en-US" w:eastAsia="zh-CN"/>
        </w:rPr>
        <w:t>: For up to 128 ports CSI, supports all the NES types including:</w:t>
      </w:r>
    </w:p>
    <w:p w:rsidR="00475974" w:rsidRPr="00475974" w:rsidRDefault="00475974" w:rsidP="00475974">
      <w:pPr>
        <w:pStyle w:val="0Maintext"/>
        <w:numPr>
          <w:ilvl w:val="0"/>
          <w:numId w:val="647"/>
        </w:numPr>
        <w:spacing w:after="120" w:afterAutospacing="0" w:line="240" w:lineRule="auto"/>
        <w:rPr>
          <w:b/>
          <w:bCs/>
          <w:i/>
          <w:iCs/>
          <w:lang w:val="en-US" w:eastAsia="zh-CN"/>
        </w:rPr>
      </w:pPr>
      <w:r w:rsidRPr="00475974">
        <w:rPr>
          <w:b/>
          <w:bCs/>
          <w:i/>
          <w:iCs/>
          <w:lang w:val="en-US" w:eastAsia="zh-CN"/>
        </w:rPr>
        <w:t>Type1 SD-NES</w:t>
      </w:r>
    </w:p>
    <w:p w:rsidR="00475974" w:rsidRPr="00475974" w:rsidRDefault="00475974" w:rsidP="00475974">
      <w:pPr>
        <w:pStyle w:val="0Maintext"/>
        <w:numPr>
          <w:ilvl w:val="0"/>
          <w:numId w:val="647"/>
        </w:numPr>
        <w:spacing w:after="120" w:afterAutospacing="0" w:line="240" w:lineRule="auto"/>
        <w:rPr>
          <w:b/>
          <w:bCs/>
          <w:i/>
          <w:iCs/>
          <w:lang w:val="en-US" w:eastAsia="zh-CN"/>
        </w:rPr>
      </w:pPr>
      <w:r w:rsidRPr="00475974">
        <w:rPr>
          <w:b/>
          <w:bCs/>
          <w:i/>
          <w:iCs/>
          <w:lang w:val="en-US" w:eastAsia="zh-CN"/>
        </w:rPr>
        <w:t>Type2 SD-NES</w:t>
      </w:r>
    </w:p>
    <w:p w:rsidR="00475974" w:rsidRPr="00475974" w:rsidRDefault="00475974" w:rsidP="00475974">
      <w:pPr>
        <w:pStyle w:val="0Maintext"/>
        <w:numPr>
          <w:ilvl w:val="0"/>
          <w:numId w:val="647"/>
        </w:numPr>
        <w:spacing w:after="120" w:afterAutospacing="0" w:line="240" w:lineRule="auto"/>
        <w:rPr>
          <w:b/>
          <w:bCs/>
          <w:i/>
          <w:iCs/>
          <w:lang w:val="en-US" w:eastAsia="zh-CN"/>
        </w:rPr>
      </w:pPr>
      <w:r w:rsidRPr="00475974">
        <w:rPr>
          <w:b/>
          <w:bCs/>
          <w:i/>
          <w:iCs/>
          <w:lang w:val="en-US" w:eastAsia="zh-CN"/>
        </w:rPr>
        <w:t>PD-NES</w:t>
      </w:r>
    </w:p>
    <w:p w:rsidR="00475974" w:rsidRDefault="00475974" w:rsidP="00475974">
      <w:pPr>
        <w:pStyle w:val="0Maintext"/>
        <w:spacing w:after="120" w:afterAutospacing="0" w:line="240" w:lineRule="auto"/>
        <w:rPr>
          <w:lang w:val="en-US" w:eastAsia="zh-CN"/>
        </w:rPr>
      </w:pPr>
    </w:p>
    <w:p w:rsidR="006B5765" w:rsidRDefault="006B5765" w:rsidP="006B5765">
      <w:pPr>
        <w:pStyle w:val="Heading2"/>
      </w:pPr>
      <w:r>
        <w:t xml:space="preserve">CSI report for </w:t>
      </w:r>
      <w:r w:rsidR="009127D2">
        <w:t>two codeword</w:t>
      </w:r>
      <w:r>
        <w:t xml:space="preserve"> case</w:t>
      </w:r>
    </w:p>
    <w:p w:rsidR="009127D2" w:rsidRDefault="009127D2" w:rsidP="006B5765">
      <w:pPr>
        <w:pStyle w:val="0Maintext"/>
        <w:spacing w:after="120" w:afterAutospacing="0" w:line="240" w:lineRule="auto"/>
        <w:ind w:firstLine="0"/>
        <w:rPr>
          <w:lang w:val="en-US" w:eastAsia="zh-CN"/>
        </w:rPr>
      </w:pPr>
      <w:r>
        <w:rPr>
          <w:lang w:val="en-US" w:eastAsia="zh-CN"/>
        </w:rPr>
        <w:t>In RAN1 #116b, the following has been agreed for CSI report for two codewords case.</w:t>
      </w:r>
    </w:p>
    <w:tbl>
      <w:tblPr>
        <w:tblStyle w:val="TableGrid"/>
        <w:tblW w:w="0" w:type="auto"/>
        <w:tblLook w:val="04A0" w:firstRow="1" w:lastRow="0" w:firstColumn="1" w:lastColumn="0" w:noHBand="0" w:noVBand="1"/>
      </w:tblPr>
      <w:tblGrid>
        <w:gridCol w:w="9010"/>
      </w:tblGrid>
      <w:tr w:rsidR="009127D2" w:rsidTr="009127D2">
        <w:tc>
          <w:tcPr>
            <w:tcW w:w="9010" w:type="dxa"/>
          </w:tcPr>
          <w:p w:rsidR="009127D2" w:rsidRPr="004806EE" w:rsidRDefault="009127D2" w:rsidP="009127D2">
            <w:pPr>
              <w:rPr>
                <w:b/>
                <w:bCs/>
                <w:sz w:val="20"/>
                <w:szCs w:val="20"/>
                <w:highlight w:val="green"/>
                <w:lang w:eastAsia="x-none"/>
              </w:rPr>
            </w:pPr>
            <w:r w:rsidRPr="004806EE">
              <w:rPr>
                <w:b/>
                <w:bCs/>
                <w:sz w:val="20"/>
                <w:szCs w:val="20"/>
                <w:highlight w:val="green"/>
                <w:lang w:eastAsia="x-none"/>
              </w:rPr>
              <w:t>Agreement</w:t>
            </w:r>
          </w:p>
          <w:p w:rsidR="009127D2" w:rsidRPr="004806EE" w:rsidRDefault="009127D2" w:rsidP="009127D2">
            <w:pPr>
              <w:snapToGrid w:val="0"/>
              <w:jc w:val="both"/>
              <w:rPr>
                <w:iCs/>
                <w:sz w:val="20"/>
                <w:szCs w:val="20"/>
              </w:rPr>
            </w:pPr>
            <w:r w:rsidRPr="004806EE">
              <w:rPr>
                <w:sz w:val="20"/>
                <w:szCs w:val="20"/>
              </w:rPr>
              <w:t xml:space="preserve">For the </w:t>
            </w:r>
            <w:r w:rsidRPr="004806EE">
              <w:rPr>
                <w:iCs/>
                <w:sz w:val="20"/>
                <w:szCs w:val="20"/>
              </w:rPr>
              <w:t>Rel-19 Type-I SP codebook refinement for 48, 64, and 128 CSI-RS ports with RI=5-8, decide, by RAN1#117, from the following schemes:</w:t>
            </w:r>
          </w:p>
          <w:p w:rsidR="009127D2" w:rsidRPr="004806EE" w:rsidRDefault="009127D2" w:rsidP="009127D2">
            <w:pPr>
              <w:pStyle w:val="ListParagraph"/>
              <w:numPr>
                <w:ilvl w:val="0"/>
                <w:numId w:val="722"/>
              </w:numPr>
              <w:snapToGrid w:val="0"/>
              <w:ind w:leftChars="0"/>
              <w:rPr>
                <w:szCs w:val="20"/>
              </w:rPr>
            </w:pPr>
            <w:r w:rsidRPr="004806EE">
              <w:rPr>
                <w:szCs w:val="20"/>
              </w:rPr>
              <w:t>Scheme1: adding new (N1, N2) values for the Rel-15 Type-I RI=5-8</w:t>
            </w:r>
          </w:p>
          <w:p w:rsidR="009127D2" w:rsidRPr="004806EE" w:rsidRDefault="009127D2" w:rsidP="009127D2">
            <w:pPr>
              <w:pStyle w:val="ListParagraph"/>
              <w:numPr>
                <w:ilvl w:val="0"/>
                <w:numId w:val="722"/>
              </w:numPr>
              <w:snapToGrid w:val="0"/>
              <w:ind w:leftChars="0"/>
              <w:rPr>
                <w:szCs w:val="20"/>
              </w:rPr>
            </w:pPr>
            <w:r w:rsidRPr="004806EE">
              <w:rPr>
                <w:szCs w:val="20"/>
              </w:rPr>
              <w:t xml:space="preserve">Scheme2: </w:t>
            </w:r>
          </w:p>
          <w:p w:rsidR="009127D2" w:rsidRPr="004806EE" w:rsidRDefault="009127D2" w:rsidP="009127D2">
            <w:pPr>
              <w:pStyle w:val="ListParagraph"/>
              <w:numPr>
                <w:ilvl w:val="1"/>
                <w:numId w:val="722"/>
              </w:numPr>
              <w:snapToGrid w:val="0"/>
              <w:ind w:leftChars="0"/>
              <w:rPr>
                <w:szCs w:val="20"/>
              </w:rPr>
            </w:pPr>
            <w:r w:rsidRPr="004806EE">
              <w:rPr>
                <w:szCs w:val="20"/>
              </w:rPr>
              <w:t>W</w:t>
            </w:r>
            <w:r w:rsidRPr="004806EE">
              <w:rPr>
                <w:szCs w:val="20"/>
                <w:vertAlign w:val="subscript"/>
              </w:rPr>
              <w:t>1</w:t>
            </w:r>
            <w:r w:rsidRPr="004806EE">
              <w:rPr>
                <w:szCs w:val="20"/>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sidRPr="004806EE">
              <w:rPr>
                <w:szCs w:val="20"/>
                <w:vertAlign w:val="subscript"/>
              </w:rPr>
              <w:t>1</w:t>
            </w:r>
            <w:r w:rsidRPr="004806EE">
              <w:rPr>
                <w:szCs w:val="20"/>
              </w:rPr>
              <w:t>N</w:t>
            </w:r>
            <w:r w:rsidRPr="004806EE">
              <w:rPr>
                <w:szCs w:val="20"/>
                <w:vertAlign w:val="subscript"/>
              </w:rPr>
              <w:t>2</w:t>
            </w:r>
            <w:r w:rsidRPr="004806EE">
              <w:rPr>
                <w:szCs w:val="20"/>
              </w:rPr>
              <w:t xml:space="preserve"> orthogonal SD DFT basis vectors via combinatorial indication </w:t>
            </w:r>
          </w:p>
          <w:p w:rsidR="009127D2" w:rsidRPr="004806EE" w:rsidRDefault="009127D2" w:rsidP="009127D2">
            <w:pPr>
              <w:pStyle w:val="ListParagraph"/>
              <w:numPr>
                <w:ilvl w:val="2"/>
                <w:numId w:val="722"/>
              </w:numPr>
              <w:snapToGrid w:val="0"/>
              <w:ind w:leftChars="0"/>
              <w:rPr>
                <w:szCs w:val="20"/>
              </w:rPr>
            </w:pPr>
            <w:r w:rsidRPr="004806EE">
              <w:rPr>
                <w:szCs w:val="20"/>
              </w:rPr>
              <w:t>FFS: mapping between v layers and ceil(v/2) SD basis vectors</w:t>
            </w:r>
          </w:p>
          <w:p w:rsidR="009127D2" w:rsidRPr="004806EE" w:rsidRDefault="009127D2" w:rsidP="009127D2">
            <w:pPr>
              <w:pStyle w:val="ListParagraph"/>
              <w:numPr>
                <w:ilvl w:val="2"/>
                <w:numId w:val="722"/>
              </w:numPr>
              <w:snapToGrid w:val="0"/>
              <w:ind w:leftChars="0"/>
              <w:rPr>
                <w:szCs w:val="20"/>
              </w:rPr>
            </w:pPr>
            <w:r w:rsidRPr="004806EE">
              <w:rPr>
                <w:szCs w:val="20"/>
              </w:rPr>
              <w:t>FFS: support of 4 selected SD basis vectors for RI=5-6</w:t>
            </w:r>
          </w:p>
          <w:p w:rsidR="009127D2" w:rsidRPr="004806EE" w:rsidRDefault="009127D2" w:rsidP="009127D2">
            <w:pPr>
              <w:pStyle w:val="ListParagraph"/>
              <w:numPr>
                <w:ilvl w:val="1"/>
                <w:numId w:val="722"/>
              </w:numPr>
              <w:snapToGrid w:val="0"/>
              <w:ind w:leftChars="0"/>
              <w:rPr>
                <w:szCs w:val="20"/>
              </w:rPr>
            </w:pPr>
            <w:r w:rsidRPr="004806EE">
              <w:rPr>
                <w:szCs w:val="20"/>
              </w:rPr>
              <w:t>W</w:t>
            </w:r>
            <w:r w:rsidRPr="004806EE">
              <w:rPr>
                <w:szCs w:val="20"/>
                <w:vertAlign w:val="subscript"/>
              </w:rPr>
              <w:t>2</w:t>
            </w:r>
            <w:r w:rsidRPr="004806EE">
              <w:rPr>
                <w:szCs w:val="20"/>
              </w:rPr>
              <w:t xml:space="preserve"> structure:</w:t>
            </w:r>
          </w:p>
          <w:p w:rsidR="009127D2" w:rsidRPr="004806EE" w:rsidRDefault="009127D2" w:rsidP="009127D2">
            <w:pPr>
              <w:pStyle w:val="ListParagraph"/>
              <w:numPr>
                <w:ilvl w:val="2"/>
                <w:numId w:val="722"/>
              </w:numPr>
              <w:snapToGrid w:val="0"/>
              <w:ind w:leftChars="0"/>
              <w:rPr>
                <w:szCs w:val="20"/>
              </w:rPr>
            </w:pPr>
            <w:r w:rsidRPr="004806EE">
              <w:rPr>
                <w:szCs w:val="20"/>
              </w:rPr>
              <w:t>For inter-polarization co-phasing, M (e.g., M = 4) codepoints for the orphan layer and M/2 codepoints for two layers sharing a same SD basis vector;</w:t>
            </w:r>
          </w:p>
          <w:p w:rsidR="009127D2" w:rsidRPr="004806EE" w:rsidRDefault="009127D2" w:rsidP="009127D2">
            <w:pPr>
              <w:pStyle w:val="ListParagraph"/>
              <w:numPr>
                <w:ilvl w:val="2"/>
                <w:numId w:val="722"/>
              </w:numPr>
              <w:snapToGrid w:val="0"/>
              <w:ind w:leftChars="0"/>
              <w:rPr>
                <w:szCs w:val="20"/>
              </w:rPr>
            </w:pPr>
            <w:r w:rsidRPr="004806EE">
              <w:rPr>
                <w:szCs w:val="20"/>
              </w:rPr>
              <w:t xml:space="preserve">A fixed </w:t>
            </w:r>
            <w:r w:rsidRPr="004806EE">
              <w:rPr>
                <w:rFonts w:ascii="Symbol" w:hAnsi="Symbol"/>
                <w:szCs w:val="20"/>
              </w:rPr>
              <w:t></w:t>
            </w:r>
            <w:r w:rsidRPr="004806EE">
              <w:rPr>
                <w:szCs w:val="20"/>
              </w:rPr>
              <w:t xml:space="preserve"> rotation of inter-polarization co-phasing between two layers sharing a same SD basis vector to achieve layer orthogonality.</w:t>
            </w:r>
          </w:p>
          <w:p w:rsidR="009127D2" w:rsidRPr="004806EE" w:rsidRDefault="009127D2" w:rsidP="009127D2">
            <w:pPr>
              <w:pStyle w:val="ListParagraph"/>
              <w:numPr>
                <w:ilvl w:val="0"/>
                <w:numId w:val="722"/>
              </w:numPr>
              <w:snapToGrid w:val="0"/>
              <w:ind w:leftChars="0"/>
              <w:rPr>
                <w:szCs w:val="20"/>
              </w:rPr>
            </w:pPr>
            <w:r w:rsidRPr="004806EE">
              <w:rPr>
                <w:szCs w:val="20"/>
              </w:rPr>
              <w:t xml:space="preserve">Scheme3: the 1st beam is freely selected and subsequent 2 beams (RI=5-6) or 3 beams (RI=7-8) are freely selected such that they are orthogonal in at least one dimension (horizontal or vertical). </w:t>
            </w:r>
            <w:r w:rsidRPr="004806EE">
              <w:rPr>
                <w:rFonts w:eastAsia="Malgun Gothic"/>
                <w:bCs/>
                <w:szCs w:val="20"/>
                <w:lang w:eastAsia="zh-CN"/>
              </w:rPr>
              <w:t xml:space="preserve">Layers are mapped to the selected SD basis vectors following legacy Rel-15 for RI=5-8. </w:t>
            </w:r>
            <w:r w:rsidRPr="004806EE">
              <w:rPr>
                <w:szCs w:val="20"/>
              </w:rPr>
              <w:t xml:space="preserve">One co-phasing across all layers </w:t>
            </w:r>
            <w:r w:rsidRPr="004806EE">
              <w:rPr>
                <w:rFonts w:ascii="Cambria Math" w:hAnsi="Cambria Math" w:cs="Cambria Math"/>
                <w:szCs w:val="20"/>
              </w:rPr>
              <w:t>∈</w:t>
            </w:r>
            <w:r w:rsidRPr="004806EE">
              <w:rPr>
                <w:szCs w:val="20"/>
              </w:rPr>
              <w:t>{1,j} following legacy Rel-15 Type-I RI=5-8</w:t>
            </w:r>
          </w:p>
          <w:p w:rsidR="009127D2" w:rsidRPr="004806EE" w:rsidRDefault="009127D2" w:rsidP="009127D2">
            <w:pPr>
              <w:pStyle w:val="ListParagraph"/>
              <w:numPr>
                <w:ilvl w:val="0"/>
                <w:numId w:val="722"/>
              </w:numPr>
              <w:snapToGrid w:val="0"/>
              <w:ind w:leftChars="0"/>
              <w:rPr>
                <w:szCs w:val="20"/>
              </w:rPr>
            </w:pPr>
            <w:r w:rsidRPr="004806EE">
              <w:rPr>
                <w:szCs w:val="20"/>
              </w:rPr>
              <w:t>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(FFS: Whether additional mapping between the two PMIs and the two UE antenna groups is needed)</w:t>
            </w:r>
          </w:p>
          <w:p w:rsidR="009127D2" w:rsidRPr="004806EE" w:rsidRDefault="009127D2" w:rsidP="009127D2">
            <w:pPr>
              <w:pStyle w:val="ListParagraph"/>
              <w:numPr>
                <w:ilvl w:val="0"/>
                <w:numId w:val="722"/>
              </w:numPr>
              <w:snapToGrid w:val="0"/>
              <w:ind w:leftChars="0"/>
              <w:rPr>
                <w:szCs w:val="20"/>
              </w:rPr>
            </w:pPr>
            <w:r w:rsidRPr="004806EE">
              <w:rPr>
                <w:szCs w:val="20"/>
              </w:rPr>
              <w:t>Other schemes are not precluded</w:t>
            </w:r>
          </w:p>
          <w:p w:rsidR="009127D2" w:rsidRDefault="009127D2" w:rsidP="006B5765">
            <w:pPr>
              <w:pStyle w:val="0Maintext"/>
              <w:spacing w:after="120" w:afterAutospacing="0" w:line="240" w:lineRule="auto"/>
              <w:ind w:firstLine="0"/>
              <w:rPr>
                <w:lang w:val="en-US" w:eastAsia="zh-CN"/>
              </w:rPr>
            </w:pPr>
          </w:p>
        </w:tc>
      </w:tr>
    </w:tbl>
    <w:p w:rsidR="009127D2" w:rsidRDefault="009127D2" w:rsidP="006B5765">
      <w:pPr>
        <w:pStyle w:val="0Maintext"/>
        <w:spacing w:after="120" w:afterAutospacing="0" w:line="240" w:lineRule="auto"/>
        <w:ind w:firstLine="0"/>
        <w:rPr>
          <w:lang w:val="en-US" w:eastAsia="zh-CN"/>
        </w:rPr>
      </w:pPr>
    </w:p>
    <w:p w:rsidR="009127D2" w:rsidRDefault="009127D2" w:rsidP="006B5765">
      <w:pPr>
        <w:pStyle w:val="0Maintext"/>
        <w:spacing w:after="120" w:afterAutospacing="0" w:line="240" w:lineRule="auto"/>
        <w:ind w:firstLine="0"/>
        <w:rPr>
          <w:lang w:val="en-US" w:eastAsia="zh-CN"/>
        </w:rPr>
      </w:pPr>
      <w:r>
        <w:rPr>
          <w:lang w:val="en-US" w:eastAsia="zh-CN"/>
        </w:rPr>
        <w:t xml:space="preserve">Compared to Scheme 1/2/3, Scheme 4 is the only way that can support the UE complexity reduction. Currently for two codewords operation, the NW is not allowed to schedule the MU-MIMO operation, therefore the precoder does not have to be as accurate as the low rank case. Instead, the UE complexity could become more important. Therefore, Scheme 4 should be supported. </w:t>
      </w:r>
    </w:p>
    <w:p w:rsidR="006B5765" w:rsidRPr="00D904F8" w:rsidRDefault="006B5765" w:rsidP="006B5765">
      <w:pPr>
        <w:pStyle w:val="0Maintext"/>
        <w:spacing w:after="120" w:afterAutospacing="0" w:line="240" w:lineRule="auto"/>
        <w:ind w:firstLine="0"/>
        <w:rPr>
          <w:b/>
          <w:bCs/>
          <w:i/>
          <w:iCs/>
          <w:lang w:val="en-US" w:eastAsia="zh-CN"/>
        </w:rPr>
      </w:pPr>
      <w:r w:rsidRPr="00D904F8">
        <w:rPr>
          <w:b/>
          <w:bCs/>
          <w:i/>
          <w:iCs/>
          <w:lang w:val="en-US" w:eastAsia="zh-CN"/>
        </w:rPr>
        <w:t xml:space="preserve">Proposal </w:t>
      </w:r>
      <w:r w:rsidR="009127D2">
        <w:rPr>
          <w:b/>
          <w:bCs/>
          <w:i/>
          <w:iCs/>
          <w:lang w:val="en-US" w:eastAsia="zh-CN"/>
        </w:rPr>
        <w:t>6</w:t>
      </w:r>
      <w:r w:rsidRPr="00D904F8">
        <w:rPr>
          <w:b/>
          <w:bCs/>
          <w:i/>
          <w:iCs/>
          <w:lang w:val="en-US" w:eastAsia="zh-CN"/>
        </w:rPr>
        <w:t xml:space="preserve">: Support </w:t>
      </w:r>
      <w:r w:rsidR="009127D2">
        <w:rPr>
          <w:b/>
          <w:bCs/>
          <w:i/>
          <w:iCs/>
          <w:lang w:val="en-US" w:eastAsia="zh-CN"/>
        </w:rPr>
        <w:t>Scheme 4 for Type1 codebook with RI=1-5</w:t>
      </w:r>
    </w:p>
    <w:p w:rsidR="00D904F8" w:rsidRPr="009127D2" w:rsidRDefault="009127D2" w:rsidP="006B5765">
      <w:pPr>
        <w:pStyle w:val="ListParagraph"/>
        <w:numPr>
          <w:ilvl w:val="0"/>
          <w:numId w:val="676"/>
        </w:numPr>
        <w:spacing w:after="120"/>
        <w:ind w:leftChars="0"/>
        <w:rPr>
          <w:b/>
          <w:bCs/>
          <w:i/>
          <w:iCs/>
          <w:lang w:val="en-US" w:eastAsia="zh-CN"/>
        </w:rPr>
      </w:pPr>
      <w:r w:rsidRPr="009127D2">
        <w:rPr>
          <w:rFonts w:ascii="Times New Roman" w:eastAsia="Times New Roman" w:hAnsi="Times New Roman" w:cs="Batang"/>
          <w:b/>
          <w:bCs/>
          <w:i/>
          <w:iCs/>
          <w:szCs w:val="20"/>
          <w:lang w:val="en-US" w:eastAsia="zh-CN"/>
        </w:rPr>
        <w:t>Scheme4: concatenate two independently calculated RI=1-4 PMIs for RI=5-8 to reduce UE complexity where each PMI is calculated from the agreed RI=1-4 codebook (Scheme-A or Scheme-</w:t>
      </w:r>
      <w:r w:rsidRPr="009127D2">
        <w:rPr>
          <w:rFonts w:ascii="Times New Roman" w:eastAsia="Times New Roman" w:hAnsi="Times New Roman" w:cs="Batang"/>
          <w:b/>
          <w:bCs/>
          <w:i/>
          <w:iCs/>
          <w:szCs w:val="20"/>
          <w:lang w:val="en-US" w:eastAsia="zh-CN"/>
        </w:rPr>
        <w:lastRenderedPageBreak/>
        <w:t xml:space="preserve">B) and the CQI for each of the two CWs is derived assuming it is received by one antenna group of 4 antenna ports </w:t>
      </w:r>
    </w:p>
    <w:p w:rsidR="00475974" w:rsidRDefault="00475974" w:rsidP="00475974">
      <w:pPr>
        <w:pStyle w:val="Heading1"/>
      </w:pPr>
      <w:r>
        <w:t>Type2 codebook for 128 ports</w:t>
      </w:r>
    </w:p>
    <w:p w:rsidR="00475974" w:rsidRDefault="00475974" w:rsidP="00475974">
      <w:pPr>
        <w:pStyle w:val="Heading2"/>
      </w:pPr>
      <w:r>
        <w:t>CMR configuration</w:t>
      </w:r>
    </w:p>
    <w:p w:rsidR="009127D2" w:rsidRDefault="009127D2" w:rsidP="00475974">
      <w:pPr>
        <w:pStyle w:val="0Maintext"/>
        <w:spacing w:after="120" w:afterAutospacing="0" w:line="240" w:lineRule="auto"/>
        <w:ind w:firstLine="0"/>
        <w:rPr>
          <w:lang w:val="en-US" w:eastAsia="zh-CN"/>
        </w:rPr>
      </w:pPr>
      <w:r>
        <w:rPr>
          <w:lang w:val="en-US" w:eastAsia="zh-CN"/>
        </w:rPr>
        <w:t xml:space="preserve">In RAN1 #116b meeting, the following on CMR configuration for type2 codebook with PMI prediction has been agreed. One open issue is the determination of the CSI-RS resource group that a CSI-RS resource is associated with. One possible way is that the association can be defined based on the CSI-RS index within the CSI-RS resource set. Thus, </w:t>
      </w:r>
      <w:r w:rsidRPr="009127D2">
        <w:rPr>
          <w:lang w:val="en-US" w:eastAsia="zh-CN"/>
        </w:rPr>
        <w:t xml:space="preserve">When the NW configures </w:t>
      </w:r>
      <w:r w:rsidRPr="009127D2">
        <w:rPr>
          <w:i/>
          <w:iCs/>
          <w:lang w:val="en-US" w:eastAsia="zh-CN"/>
        </w:rPr>
        <w:t>N</w:t>
      </w:r>
      <w:r w:rsidRPr="009127D2">
        <w:rPr>
          <w:lang w:val="en-US" w:eastAsia="zh-CN"/>
        </w:rPr>
        <w:t xml:space="preserve"> CSI-RS resources in a CSI-RS resource set</w:t>
      </w:r>
      <w:r>
        <w:rPr>
          <w:lang w:val="en-US" w:eastAsia="zh-CN"/>
        </w:rPr>
        <w:t>,</w:t>
      </w:r>
      <w:r w:rsidRPr="009127D2">
        <w:rPr>
          <w:lang w:val="en-US" w:eastAsia="zh-CN"/>
        </w:rPr>
        <w:t xml:space="preserve"> </w:t>
      </w:r>
      <w:r>
        <w:rPr>
          <w:lang w:val="en-US" w:eastAsia="zh-CN"/>
        </w:rPr>
        <w:t xml:space="preserve">the </w:t>
      </w:r>
      <w:r w:rsidRPr="009127D2">
        <w:rPr>
          <w:i/>
          <w:iCs/>
          <w:lang w:val="en-US" w:eastAsia="zh-CN"/>
        </w:rPr>
        <w:t>N/</w:t>
      </w:r>
      <w:r w:rsidRPr="004806EE">
        <w:rPr>
          <w:i/>
        </w:rPr>
        <w:t>K</w:t>
      </w:r>
      <w:r w:rsidRPr="004806EE">
        <w:rPr>
          <w:i/>
          <w:vertAlign w:val="subscript"/>
        </w:rPr>
        <w:t>DOPP</w:t>
      </w:r>
      <w:r>
        <w:rPr>
          <w:lang w:val="en-US" w:eastAsia="zh-CN"/>
        </w:rPr>
        <w:t xml:space="preserve"> consecutive CSI-RS resources belong to one CSI-RS resource group.</w:t>
      </w:r>
    </w:p>
    <w:tbl>
      <w:tblPr>
        <w:tblStyle w:val="TableGrid"/>
        <w:tblW w:w="0" w:type="auto"/>
        <w:tblLook w:val="04A0" w:firstRow="1" w:lastRow="0" w:firstColumn="1" w:lastColumn="0" w:noHBand="0" w:noVBand="1"/>
      </w:tblPr>
      <w:tblGrid>
        <w:gridCol w:w="9010"/>
      </w:tblGrid>
      <w:tr w:rsidR="009127D2" w:rsidTr="009127D2">
        <w:tc>
          <w:tcPr>
            <w:tcW w:w="9010" w:type="dxa"/>
          </w:tcPr>
          <w:p w:rsidR="009127D2" w:rsidRPr="004806EE" w:rsidRDefault="009127D2" w:rsidP="009127D2">
            <w:pPr>
              <w:adjustRightInd w:val="0"/>
              <w:snapToGrid w:val="0"/>
              <w:rPr>
                <w:b/>
                <w:bCs/>
                <w:sz w:val="20"/>
                <w:szCs w:val="20"/>
                <w:highlight w:val="green"/>
              </w:rPr>
            </w:pPr>
            <w:r w:rsidRPr="004806EE">
              <w:rPr>
                <w:b/>
                <w:bCs/>
                <w:sz w:val="20"/>
                <w:szCs w:val="20"/>
                <w:highlight w:val="green"/>
              </w:rPr>
              <w:t>Agreement</w:t>
            </w:r>
          </w:p>
          <w:p w:rsidR="009127D2" w:rsidRPr="004806EE" w:rsidRDefault="009127D2" w:rsidP="009127D2">
            <w:pPr>
              <w:snapToGrid w:val="0"/>
              <w:rPr>
                <w:bCs/>
                <w:iCs/>
                <w:sz w:val="20"/>
                <w:szCs w:val="20"/>
              </w:rPr>
            </w:pPr>
            <w:r w:rsidRPr="004806EE">
              <w:rPr>
                <w:sz w:val="20"/>
                <w:szCs w:val="20"/>
              </w:rPr>
              <w:t xml:space="preserve">For the </w:t>
            </w:r>
            <w:r w:rsidRPr="004806EE">
              <w:rPr>
                <w:iCs/>
                <w:sz w:val="20"/>
                <w:szCs w:val="20"/>
              </w:rPr>
              <w:t xml:space="preserve">Rel-19 Type-II codebook refinement for 48, 64, and 128 CSI-RS ports based on the </w:t>
            </w:r>
            <w:r w:rsidRPr="004806EE">
              <w:rPr>
                <w:sz w:val="20"/>
                <w:szCs w:val="20"/>
              </w:rPr>
              <w:t>Rel-18 Type-II Doppler codebook</w:t>
            </w:r>
            <w:r w:rsidRPr="004806EE">
              <w:rPr>
                <w:bCs/>
                <w:iCs/>
                <w:sz w:val="20"/>
                <w:szCs w:val="20"/>
              </w:rPr>
              <w:t>, support the following aperiodic CMR configuration:</w:t>
            </w:r>
          </w:p>
          <w:p w:rsidR="009127D2" w:rsidRPr="004806EE" w:rsidRDefault="009127D2" w:rsidP="009127D2">
            <w:pPr>
              <w:numPr>
                <w:ilvl w:val="0"/>
                <w:numId w:val="723"/>
              </w:numPr>
              <w:snapToGrid w:val="0"/>
              <w:rPr>
                <w:sz w:val="20"/>
                <w:szCs w:val="20"/>
              </w:rPr>
            </w:pPr>
            <w:r w:rsidRPr="004806EE">
              <w:rPr>
                <w:sz w:val="20"/>
                <w:szCs w:val="20"/>
              </w:rPr>
              <w:t xml:space="preserve">A UE can be configured with </w:t>
            </w:r>
            <w:r w:rsidRPr="004806EE">
              <w:rPr>
                <w:i/>
                <w:sz w:val="20"/>
                <w:szCs w:val="20"/>
              </w:rPr>
              <w:t>K</w:t>
            </w:r>
            <w:r w:rsidRPr="004806EE">
              <w:rPr>
                <w:i/>
                <w:sz w:val="20"/>
                <w:szCs w:val="20"/>
                <w:vertAlign w:val="subscript"/>
              </w:rPr>
              <w:t>DOPP</w:t>
            </w:r>
            <w:r w:rsidRPr="004806EE">
              <w:rPr>
                <w:sz w:val="20"/>
                <w:szCs w:val="20"/>
              </w:rPr>
              <w:t xml:space="preserve"> = {4, 8, 12} CSI-RS resource groups for the purpose of aperiodic CMR as needed by Type-II Doppler CSI</w:t>
            </w:r>
          </w:p>
          <w:p w:rsidR="009127D2" w:rsidRPr="004806EE" w:rsidRDefault="009127D2" w:rsidP="009127D2">
            <w:pPr>
              <w:numPr>
                <w:ilvl w:val="1"/>
                <w:numId w:val="723"/>
              </w:numPr>
              <w:snapToGrid w:val="0"/>
              <w:rPr>
                <w:bCs/>
                <w:sz w:val="20"/>
                <w:szCs w:val="20"/>
              </w:rPr>
            </w:pPr>
            <w:r w:rsidRPr="004806EE">
              <w:rPr>
                <w:sz w:val="20"/>
                <w:szCs w:val="20"/>
              </w:rPr>
              <w:t>The time separation between the first resources from two consecutive groups (=</w:t>
            </w:r>
            <w:r w:rsidRPr="004806EE">
              <w:rPr>
                <w:i/>
                <w:sz w:val="20"/>
                <w:szCs w:val="20"/>
              </w:rPr>
              <w:t>m</w:t>
            </w:r>
            <w:r w:rsidRPr="004806EE">
              <w:rPr>
                <w:sz w:val="20"/>
                <w:szCs w:val="20"/>
              </w:rPr>
              <w:t xml:space="preserve">) can be configured from {1, 2} </w:t>
            </w:r>
          </w:p>
          <w:p w:rsidR="009127D2" w:rsidRPr="004806EE" w:rsidRDefault="009127D2" w:rsidP="009127D2">
            <w:pPr>
              <w:numPr>
                <w:ilvl w:val="1"/>
                <w:numId w:val="723"/>
              </w:numPr>
              <w:snapToGrid w:val="0"/>
              <w:rPr>
                <w:sz w:val="20"/>
                <w:szCs w:val="20"/>
              </w:rPr>
            </w:pPr>
            <w:r w:rsidRPr="004806EE">
              <w:rPr>
                <w:sz w:val="20"/>
                <w:szCs w:val="20"/>
              </w:rPr>
              <w:t>FFS: The need for additional restriction in time domain</w:t>
            </w:r>
          </w:p>
          <w:p w:rsidR="009127D2" w:rsidRPr="004806EE" w:rsidRDefault="009127D2" w:rsidP="009127D2">
            <w:pPr>
              <w:numPr>
                <w:ilvl w:val="0"/>
                <w:numId w:val="723"/>
              </w:numPr>
              <w:snapToGrid w:val="0"/>
              <w:rPr>
                <w:sz w:val="20"/>
                <w:szCs w:val="20"/>
              </w:rPr>
            </w:pPr>
            <w:r w:rsidRPr="004806EE">
              <w:rPr>
                <w:sz w:val="20"/>
                <w:szCs w:val="20"/>
              </w:rPr>
              <w:t xml:space="preserve">Each CSI-RS resource group comprises </w:t>
            </w:r>
            <w:r w:rsidRPr="004806EE">
              <w:rPr>
                <w:i/>
                <w:sz w:val="20"/>
                <w:szCs w:val="20"/>
              </w:rPr>
              <w:t xml:space="preserve">K </w:t>
            </w:r>
            <w:r w:rsidRPr="004806EE">
              <w:rPr>
                <w:sz w:val="20"/>
                <w:szCs w:val="20"/>
              </w:rPr>
              <w:t>NZP CSI-RS resources (K defined in previous agreements) for aggregation associated with a same CSI-RS resource set assuming the agreed resource set rules for Rel-19 Type-I/II codebooks</w:t>
            </w:r>
          </w:p>
          <w:p w:rsidR="009127D2" w:rsidRPr="004806EE" w:rsidRDefault="009127D2" w:rsidP="009127D2">
            <w:pPr>
              <w:numPr>
                <w:ilvl w:val="0"/>
                <w:numId w:val="723"/>
              </w:numPr>
              <w:snapToGrid w:val="0"/>
              <w:rPr>
                <w:sz w:val="20"/>
                <w:szCs w:val="20"/>
              </w:rPr>
            </w:pPr>
            <w:r w:rsidRPr="004806EE">
              <w:rPr>
                <w:sz w:val="20"/>
                <w:szCs w:val="20"/>
              </w:rPr>
              <w:t xml:space="preserve">All the </w:t>
            </w:r>
            <w:r w:rsidRPr="004806EE">
              <w:rPr>
                <w:i/>
                <w:sz w:val="20"/>
                <w:szCs w:val="20"/>
              </w:rPr>
              <w:t>K</w:t>
            </w:r>
            <w:r w:rsidRPr="004806EE">
              <w:rPr>
                <w:i/>
                <w:sz w:val="20"/>
                <w:szCs w:val="20"/>
                <w:vertAlign w:val="subscript"/>
              </w:rPr>
              <w:t>DOPP</w:t>
            </w:r>
            <w:r w:rsidRPr="004806EE">
              <w:rPr>
                <w:sz w:val="20"/>
                <w:szCs w:val="20"/>
              </w:rPr>
              <w:t xml:space="preserve"> CSI-RS resource groups are associated with a same CSI-RS resource set configuration</w:t>
            </w:r>
          </w:p>
          <w:p w:rsidR="009127D2" w:rsidRPr="009127D2" w:rsidRDefault="009127D2" w:rsidP="009127D2">
            <w:pPr>
              <w:snapToGrid w:val="0"/>
              <w:rPr>
                <w:sz w:val="20"/>
                <w:szCs w:val="20"/>
              </w:rPr>
            </w:pPr>
            <w:r w:rsidRPr="004806EE">
              <w:rPr>
                <w:sz w:val="20"/>
                <w:szCs w:val="20"/>
              </w:rPr>
              <w:t>FFS: the determination of CSI-RS resource group that a CSI-RS resource is associated with</w:t>
            </w:r>
          </w:p>
        </w:tc>
      </w:tr>
    </w:tbl>
    <w:p w:rsidR="009127D2" w:rsidRDefault="009127D2" w:rsidP="00475974">
      <w:pPr>
        <w:pStyle w:val="0Maintext"/>
        <w:spacing w:after="120" w:afterAutospacing="0" w:line="240" w:lineRule="auto"/>
        <w:ind w:firstLine="0"/>
        <w:rPr>
          <w:lang w:val="en-US" w:eastAsia="zh-CN"/>
        </w:rPr>
      </w:pPr>
    </w:p>
    <w:p w:rsidR="00F51C98" w:rsidRPr="00F51C98" w:rsidRDefault="00F51C98" w:rsidP="009127D2">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sidR="009127D2">
        <w:rPr>
          <w:b/>
          <w:bCs/>
          <w:i/>
          <w:iCs/>
          <w:lang w:val="en-US" w:eastAsia="zh-CN"/>
        </w:rPr>
        <w:t>7</w:t>
      </w:r>
      <w:r w:rsidRPr="00157942">
        <w:rPr>
          <w:b/>
          <w:bCs/>
          <w:i/>
          <w:iCs/>
          <w:lang w:val="en-US" w:eastAsia="zh-CN"/>
        </w:rPr>
        <w:t xml:space="preserve">: </w:t>
      </w:r>
      <w:r>
        <w:rPr>
          <w:b/>
          <w:bCs/>
          <w:i/>
          <w:iCs/>
          <w:lang w:val="en-US" w:eastAsia="zh-CN"/>
        </w:rPr>
        <w:t xml:space="preserve">When the NW configures </w:t>
      </w:r>
      <w:r w:rsidR="009127D2">
        <w:rPr>
          <w:b/>
          <w:bCs/>
          <w:i/>
          <w:iCs/>
          <w:lang w:val="en-US" w:eastAsia="zh-CN"/>
        </w:rPr>
        <w:t xml:space="preserve">N CSI-RS resources in a CSI-RS resource set for </w:t>
      </w:r>
      <w:r>
        <w:rPr>
          <w:b/>
          <w:bCs/>
          <w:i/>
          <w:iCs/>
          <w:lang w:val="en-US" w:eastAsia="zh-CN"/>
        </w:rPr>
        <w:t xml:space="preserve">a Type2 codebook for PMI prediction with more than 32 ports, </w:t>
      </w:r>
      <w:r w:rsidR="009127D2">
        <w:rPr>
          <w:b/>
          <w:bCs/>
          <w:i/>
          <w:iCs/>
          <w:lang w:val="en-US" w:eastAsia="zh-CN"/>
        </w:rPr>
        <w:t>support that N/</w:t>
      </w:r>
      <w:r w:rsidR="009127D2" w:rsidRPr="009127D2">
        <w:rPr>
          <w:b/>
          <w:bCs/>
          <w:i/>
          <w:iCs/>
          <w:lang w:val="en-US" w:eastAsia="zh-CN"/>
        </w:rPr>
        <w:t>K</w:t>
      </w:r>
      <w:r w:rsidR="009127D2" w:rsidRPr="009127D2">
        <w:rPr>
          <w:b/>
          <w:bCs/>
          <w:i/>
          <w:iCs/>
          <w:vertAlign w:val="subscript"/>
          <w:lang w:val="en-US" w:eastAsia="zh-CN"/>
        </w:rPr>
        <w:t>DOPP</w:t>
      </w:r>
      <w:r w:rsidR="009127D2" w:rsidRPr="009127D2">
        <w:rPr>
          <w:b/>
          <w:bCs/>
          <w:i/>
          <w:iCs/>
          <w:lang w:val="en-US" w:eastAsia="zh-CN"/>
        </w:rPr>
        <w:t xml:space="preserve"> </w:t>
      </w:r>
      <w:r w:rsidR="009127D2">
        <w:rPr>
          <w:b/>
          <w:bCs/>
          <w:i/>
          <w:iCs/>
          <w:lang w:val="en-US" w:eastAsia="zh-CN"/>
        </w:rPr>
        <w:t xml:space="preserve">consecutive </w:t>
      </w:r>
      <w:r w:rsidR="009127D2" w:rsidRPr="009127D2">
        <w:rPr>
          <w:b/>
          <w:bCs/>
          <w:i/>
          <w:iCs/>
          <w:lang w:val="en-US" w:eastAsia="zh-CN"/>
        </w:rPr>
        <w:t>CSI-RS resources belong to one CSI-RS resource group</w:t>
      </w:r>
    </w:p>
    <w:p w:rsidR="00F51C98" w:rsidRDefault="00F51C98" w:rsidP="00475974">
      <w:pPr>
        <w:pStyle w:val="0Maintext"/>
        <w:spacing w:after="120" w:afterAutospacing="0" w:line="240" w:lineRule="auto"/>
        <w:ind w:firstLine="0"/>
        <w:rPr>
          <w:lang w:val="en-US" w:eastAsia="zh-CN"/>
        </w:rPr>
      </w:pPr>
    </w:p>
    <w:p w:rsidR="00DD7AC3" w:rsidRDefault="00DD7AC3" w:rsidP="00DD7AC3">
      <w:pPr>
        <w:pStyle w:val="Heading1"/>
      </w:pPr>
      <w:r>
        <w:t>Extension of CRI based CSI report</w:t>
      </w:r>
    </w:p>
    <w:p w:rsidR="00DD7AC3" w:rsidRDefault="008E112A" w:rsidP="00DD7AC3">
      <w:pPr>
        <w:pStyle w:val="Heading2"/>
      </w:pPr>
      <w:r>
        <w:t>CRI report</w:t>
      </w:r>
    </w:p>
    <w:p w:rsidR="009127D2" w:rsidRDefault="009127D2" w:rsidP="00475974">
      <w:pPr>
        <w:pStyle w:val="0Maintext"/>
        <w:spacing w:after="120" w:afterAutospacing="0" w:line="240" w:lineRule="auto"/>
        <w:ind w:firstLine="0"/>
        <w:rPr>
          <w:lang w:val="en-US" w:eastAsia="zh-CN"/>
        </w:rPr>
      </w:pPr>
      <w:r>
        <w:rPr>
          <w:lang w:val="en-US" w:eastAsia="zh-CN"/>
        </w:rPr>
        <w:t>In RAN1 #116b, the following has been agreed.</w:t>
      </w:r>
    </w:p>
    <w:tbl>
      <w:tblPr>
        <w:tblStyle w:val="TableGrid"/>
        <w:tblW w:w="0" w:type="auto"/>
        <w:tblLook w:val="04A0" w:firstRow="1" w:lastRow="0" w:firstColumn="1" w:lastColumn="0" w:noHBand="0" w:noVBand="1"/>
      </w:tblPr>
      <w:tblGrid>
        <w:gridCol w:w="9010"/>
      </w:tblGrid>
      <w:tr w:rsidR="009127D2" w:rsidTr="009127D2">
        <w:tc>
          <w:tcPr>
            <w:tcW w:w="9010" w:type="dxa"/>
          </w:tcPr>
          <w:p w:rsidR="009127D2" w:rsidRPr="004806EE" w:rsidRDefault="009127D2" w:rsidP="009127D2">
            <w:pPr>
              <w:adjustRightInd w:val="0"/>
              <w:snapToGrid w:val="0"/>
              <w:rPr>
                <w:b/>
                <w:bCs/>
                <w:sz w:val="20"/>
                <w:szCs w:val="20"/>
                <w:highlight w:val="green"/>
              </w:rPr>
            </w:pPr>
            <w:r w:rsidRPr="004806EE">
              <w:rPr>
                <w:b/>
                <w:bCs/>
                <w:sz w:val="20"/>
                <w:szCs w:val="20"/>
                <w:highlight w:val="green"/>
              </w:rPr>
              <w:t>Agreement</w:t>
            </w:r>
          </w:p>
          <w:p w:rsidR="009127D2" w:rsidRPr="004806EE" w:rsidRDefault="009127D2" w:rsidP="009127D2">
            <w:pPr>
              <w:widowControl w:val="0"/>
              <w:snapToGrid w:val="0"/>
              <w:rPr>
                <w:iCs/>
                <w:sz w:val="20"/>
                <w:szCs w:val="20"/>
              </w:rPr>
            </w:pPr>
            <w:r w:rsidRPr="004806EE">
              <w:rPr>
                <w:sz w:val="20"/>
                <w:szCs w:val="20"/>
              </w:rPr>
              <w:t xml:space="preserve">For the </w:t>
            </w:r>
            <w:r w:rsidRPr="004806EE">
              <w:rPr>
                <w:iCs/>
                <w:sz w:val="20"/>
                <w:szCs w:val="20"/>
              </w:rPr>
              <w:t xml:space="preserve">Rel-19 CRI-based CSI refinement for up to 128 CSI-RS ports, </w:t>
            </w:r>
            <w:r w:rsidRPr="004806EE">
              <w:rPr>
                <w:iCs/>
                <w:sz w:val="20"/>
                <w:szCs w:val="20"/>
                <w:u w:val="single"/>
              </w:rPr>
              <w:t>for M&gt;1</w:t>
            </w:r>
            <w:r w:rsidRPr="004806EE">
              <w:rPr>
                <w:iCs/>
                <w:sz w:val="20"/>
                <w:szCs w:val="20"/>
              </w:rPr>
              <w:t xml:space="preserve">, the M CRIs (each with </w:t>
            </w:r>
            <w:r w:rsidRPr="004806EE">
              <w:rPr>
                <w:iCs/>
                <w:sz w:val="20"/>
                <w:szCs w:val="20"/>
              </w:rPr>
              <w:fldChar w:fldCharType="begin"/>
            </w:r>
            <w:r w:rsidRPr="004806EE">
              <w:rPr>
                <w:iCs/>
                <w:sz w:val="20"/>
                <w:szCs w:val="20"/>
              </w:rPr>
              <w:instrText xml:space="preserve"> QUOTE </w:instrText>
            </w:r>
            <w:r w:rsidR="00A62E40">
              <w:rPr>
                <w:noProof/>
                <w:position w:val="-5"/>
                <w:sz w:val="20"/>
                <w:szCs w:val="20"/>
              </w:rPr>
              <w:pict w14:anchorId="4A5A59AA">
                <v:shape id="_x0000_i1028" type="#_x0000_t75" alt="" style="width:36.5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67A1E&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C67A1E&quot; wsp:rsidRDefault=&quot;00C67A1E&quot; wsp:rsidP=&quot;00C67A1E&quot;&gt;&lt;m:oMathPara&gt;&lt;m:oMath&gt;&lt;m:d&gt;&lt;m:dPr&gt;&lt;m:begChr m:val=&quot;‚åà&quot;/&gt;&lt;m:endChr m:val=&quot;‚åâ&quot;/&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806EE">
              <w:rPr>
                <w:iCs/>
                <w:sz w:val="20"/>
                <w:szCs w:val="20"/>
              </w:rPr>
              <w:instrText xml:space="preserve"> </w:instrText>
            </w:r>
            <w:r w:rsidRPr="004806EE">
              <w:rPr>
                <w:iCs/>
                <w:sz w:val="20"/>
                <w:szCs w:val="20"/>
              </w:rPr>
              <w:fldChar w:fldCharType="separate"/>
            </w:r>
            <w:r w:rsidR="00A62E40">
              <w:rPr>
                <w:noProof/>
                <w:position w:val="-5"/>
                <w:sz w:val="20"/>
                <w:szCs w:val="20"/>
              </w:rPr>
              <w:pict w14:anchorId="251ABAD7">
                <v:shape id="_x0000_i1027" type="#_x0000_t75" alt="" style="width:36.5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67A1E&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C67A1E&quot; wsp:rsidRDefault=&quot;00C67A1E&quot; wsp:rsidP=&quot;00C67A1E&quot;&gt;&lt;m:oMathPara&gt;&lt;m:oMath&gt;&lt;m:d&gt;&lt;m:dPr&gt;&lt;m:begChr m:val=&quot;‚åà&quot;/&gt;&lt;m:endChr m:val=&quot;‚åâ&quot;/&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806EE">
              <w:rPr>
                <w:iCs/>
                <w:sz w:val="20"/>
                <w:szCs w:val="20"/>
              </w:rPr>
              <w:fldChar w:fldCharType="end"/>
            </w:r>
            <w:r w:rsidRPr="004806EE">
              <w:rPr>
                <w:iCs/>
                <w:sz w:val="20"/>
                <w:szCs w:val="20"/>
              </w:rPr>
              <w:t xml:space="preserve"> bits) are separated indicated </w:t>
            </w:r>
          </w:p>
          <w:p w:rsidR="009127D2" w:rsidRPr="004806EE" w:rsidRDefault="009127D2" w:rsidP="009127D2">
            <w:pPr>
              <w:pStyle w:val="ListParagraph"/>
              <w:widowControl w:val="0"/>
              <w:numPr>
                <w:ilvl w:val="0"/>
                <w:numId w:val="724"/>
              </w:numPr>
              <w:snapToGrid w:val="0"/>
              <w:ind w:leftChars="0"/>
              <w:rPr>
                <w:iCs/>
                <w:szCs w:val="20"/>
              </w:rPr>
            </w:pPr>
            <w:r w:rsidRPr="004806EE">
              <w:rPr>
                <w:szCs w:val="20"/>
              </w:rPr>
              <w:t xml:space="preserve">FFS: whether to support NW configuring/requesting the UE to report CRI/RI/PMI/CQI associated with </w:t>
            </w:r>
            <w:r w:rsidRPr="004806EE">
              <w:rPr>
                <w:i/>
                <w:szCs w:val="20"/>
              </w:rPr>
              <w:t>M</w:t>
            </w:r>
            <w:r w:rsidRPr="004806EE">
              <w:rPr>
                <w:i/>
                <w:szCs w:val="20"/>
                <w:vertAlign w:val="subscript"/>
              </w:rPr>
              <w:t>R</w:t>
            </w:r>
            <w:r w:rsidRPr="004806EE">
              <w:rPr>
                <w:szCs w:val="20"/>
              </w:rPr>
              <w:t xml:space="preserve"> (&lt;</w:t>
            </w:r>
            <w:r w:rsidRPr="004806EE">
              <w:rPr>
                <w:i/>
                <w:szCs w:val="20"/>
              </w:rPr>
              <w:t>M</w:t>
            </w:r>
            <w:r w:rsidRPr="004806EE">
              <w:rPr>
                <w:szCs w:val="20"/>
              </w:rPr>
              <w:t xml:space="preserve">) of </w:t>
            </w:r>
            <w:r w:rsidRPr="004806EE">
              <w:rPr>
                <w:i/>
                <w:szCs w:val="20"/>
              </w:rPr>
              <w:t>K</w:t>
            </w:r>
            <w:r w:rsidRPr="004806EE">
              <w:rPr>
                <w:i/>
                <w:szCs w:val="20"/>
                <w:vertAlign w:val="subscript"/>
              </w:rPr>
              <w:t>S</w:t>
            </w:r>
            <w:r w:rsidRPr="004806EE">
              <w:rPr>
                <w:szCs w:val="20"/>
              </w:rPr>
              <w:t xml:space="preserve"> CSI-RS resources, including whether further reduction in the number of hypotheses is supported, i.e. reporting (</w:t>
            </w:r>
            <w:r w:rsidRPr="004806EE">
              <w:rPr>
                <w:i/>
                <w:iCs/>
                <w:szCs w:val="20"/>
              </w:rPr>
              <w:t>M</w:t>
            </w:r>
            <w:r w:rsidRPr="004806EE">
              <w:rPr>
                <w:iCs/>
                <w:szCs w:val="20"/>
              </w:rPr>
              <w:t xml:space="preserve"> – </w:t>
            </w:r>
            <w:r w:rsidRPr="004806EE">
              <w:rPr>
                <w:i/>
                <w:iCs/>
                <w:szCs w:val="20"/>
              </w:rPr>
              <w:t>M</w:t>
            </w:r>
            <w:r w:rsidRPr="004806EE">
              <w:rPr>
                <w:i/>
                <w:iCs/>
                <w:szCs w:val="20"/>
                <w:vertAlign w:val="subscript"/>
              </w:rPr>
              <w:t>R</w:t>
            </w:r>
            <w:r w:rsidRPr="004806EE">
              <w:rPr>
                <w:iCs/>
                <w:szCs w:val="20"/>
              </w:rPr>
              <w:t xml:space="preserve">) CRIs (each with </w:t>
            </w:r>
            <w:r w:rsidRPr="004806EE">
              <w:rPr>
                <w:iCs/>
                <w:szCs w:val="20"/>
              </w:rPr>
              <w:fldChar w:fldCharType="begin"/>
            </w:r>
            <w:r w:rsidRPr="004806EE">
              <w:rPr>
                <w:iCs/>
                <w:szCs w:val="20"/>
              </w:rPr>
              <w:instrText xml:space="preserve"> QUOTE </w:instrText>
            </w:r>
            <w:r w:rsidR="00A62E40">
              <w:rPr>
                <w:noProof/>
                <w:position w:val="-5"/>
                <w:szCs w:val="20"/>
              </w:rPr>
              <w:pict w14:anchorId="4C87220E">
                <v:shape id="_x0000_i1026" type="#_x0000_t75" alt="" style="width:69.8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1A38&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C1A38&quot; wsp:rsidRDefault=&quot;002C1A38&quot; wsp:rsidP=&quot;002C1A38&quot;&gt;&lt;m:oMathPara&gt;&lt;m:oMath&gt;&lt;m:d&gt;&lt;m:dPr&gt;&lt;m:begChr m:val=&quot;‚åà&quot;/&gt;&lt;m:endChr m:val=&quot;‚åâ&quot;/&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d&gt;&lt;m:dPr&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r&gt;&lt;w:rPr&gt;&lt;w:rFonts w:ascii=&quot;Cambria Math&quot; w:h-ansi=&quot;Cambria Math&quot;/&gt;&lt;wx:font wx:val=&quot;Cambria Math&quot;/&gt;&lt;w:i/&gt;&lt;w:sz-cs w:val=&quot;28&quot;/&gt;&lt;/w:rPr&gt;&lt;m:t&gt;-&lt;/m:t&gt;&lt;/m:r&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M&lt;/m:t&gt;&lt;/m:r&gt;&lt;/m:e&gt;&lt;m:sub&gt;&lt;m:r&gt;&lt;w:rPr&gt;&lt;w:rFonts w:ascii=&quot;Cambria Math&quot; w:h-ansi=&quot;Cambria Math&quot;/&gt;&lt;wx:font wx:val=&quot;Cambria Math&quot;/&gt;&lt;w:i/&gt;&lt;w:sz-cs w:val=&quot;28&quot;/&gt;&lt;/w:rPr&gt;&lt;m:t&gt;R&lt;/m:t&gt;&lt;/m:r&gt;&lt;/m:sub&gt;&lt;/m:sSub&gt;&lt;/m:e&gt;&lt;/m:d&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806EE">
              <w:rPr>
                <w:iCs/>
                <w:szCs w:val="20"/>
              </w:rPr>
              <w:instrText xml:space="preserve"> </w:instrText>
            </w:r>
            <w:r w:rsidRPr="004806EE">
              <w:rPr>
                <w:iCs/>
                <w:szCs w:val="20"/>
              </w:rPr>
              <w:fldChar w:fldCharType="separate"/>
            </w:r>
            <w:r w:rsidR="00A62E40">
              <w:rPr>
                <w:noProof/>
                <w:position w:val="-5"/>
                <w:szCs w:val="20"/>
              </w:rPr>
              <w:pict w14:anchorId="5EB57DAA">
                <v:shape id="_x0000_i1025" type="#_x0000_t75" alt="" style="width:69.8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1A38&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C1A38&quot; wsp:rsidRDefault=&quot;002C1A38&quot; wsp:rsidP=&quot;002C1A38&quot;&gt;&lt;m:oMathPara&gt;&lt;m:oMath&gt;&lt;m:d&gt;&lt;m:dPr&gt;&lt;m:begChr m:val=&quot;‚åà&quot;/&gt;&lt;m:endChr m:val=&quot;‚åâ&quot;/&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d&gt;&lt;m:dPr&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r&gt;&lt;w:rPr&gt;&lt;w:rFonts w:ascii=&quot;Cambria Math&quot; w:h-ansi=&quot;Cambria Math&quot;/&gt;&lt;wx:font wx:val=&quot;Cambria Math&quot;/&gt;&lt;w:i/&gt;&lt;w:sz-cs w:val=&quot;28&quot;/&gt;&lt;/w:rPr&gt;&lt;m:t&gt;-&lt;/m:t&gt;&lt;/m:r&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M&lt;/m:t&gt;&lt;/m:r&gt;&lt;/m:e&gt;&lt;m:sub&gt;&lt;m:r&gt;&lt;w:rPr&gt;&lt;w:rFonts w:ascii=&quot;Cambria Math&quot; w:h-ansi=&quot;Cambria Math&quot;/&gt;&lt;wx:font wx:val=&quot;Cambria Math&quot;/&gt;&lt;w:i/&gt;&lt;w:sz-cs w:val=&quot;28&quot;/&gt;&lt;/w:rPr&gt;&lt;m:t&gt;R&lt;/m:t&gt;&lt;/m:r&gt;&lt;/m:sub&gt;&lt;/m:sSub&gt;&lt;/m:e&gt;&lt;/m:d&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806EE">
              <w:rPr>
                <w:iCs/>
                <w:szCs w:val="20"/>
              </w:rPr>
              <w:fldChar w:fldCharType="end"/>
            </w:r>
            <w:r w:rsidRPr="004806EE">
              <w:rPr>
                <w:iCs/>
                <w:szCs w:val="20"/>
              </w:rPr>
              <w:t xml:space="preserve"> bits)</w:t>
            </w:r>
          </w:p>
          <w:p w:rsidR="009127D2" w:rsidRPr="009127D2" w:rsidRDefault="009127D2" w:rsidP="00475974">
            <w:pPr>
              <w:pStyle w:val="0Maintext"/>
              <w:spacing w:after="120" w:afterAutospacing="0" w:line="240" w:lineRule="auto"/>
              <w:ind w:firstLine="0"/>
              <w:rPr>
                <w:lang w:eastAsia="zh-CN"/>
              </w:rPr>
            </w:pPr>
          </w:p>
        </w:tc>
      </w:tr>
    </w:tbl>
    <w:p w:rsidR="009127D2" w:rsidRDefault="009127D2" w:rsidP="00475974">
      <w:pPr>
        <w:pStyle w:val="0Maintext"/>
        <w:spacing w:after="120" w:afterAutospacing="0" w:line="240" w:lineRule="auto"/>
        <w:ind w:firstLine="0"/>
        <w:rPr>
          <w:lang w:val="en-US" w:eastAsia="zh-CN"/>
        </w:rPr>
      </w:pPr>
    </w:p>
    <w:p w:rsidR="00DD7AC3" w:rsidRDefault="009127D2" w:rsidP="00475974">
      <w:pPr>
        <w:pStyle w:val="0Maintext"/>
        <w:spacing w:after="120" w:afterAutospacing="0" w:line="240" w:lineRule="auto"/>
        <w:ind w:firstLine="0"/>
        <w:rPr>
          <w:lang w:val="en-US" w:eastAsia="zh-CN"/>
        </w:rPr>
      </w:pPr>
      <w:r>
        <w:rPr>
          <w:lang w:val="en-US" w:eastAsia="zh-CN"/>
        </w:rPr>
        <w:t xml:space="preserve">One open issue is whether to support the NW configuring a CRI subset restriction, i.e., the UE to report the CRI associated with </w:t>
      </w:r>
      <w:r w:rsidRPr="004806EE">
        <w:rPr>
          <w:i/>
        </w:rPr>
        <w:t>M</w:t>
      </w:r>
      <w:r w:rsidRPr="004806EE">
        <w:rPr>
          <w:i/>
          <w:vertAlign w:val="subscript"/>
        </w:rPr>
        <w:t>R</w:t>
      </w:r>
      <w:r w:rsidRPr="004806EE">
        <w:t xml:space="preserve"> (&lt;</w:t>
      </w:r>
      <w:r w:rsidRPr="004806EE">
        <w:rPr>
          <w:i/>
        </w:rPr>
        <w:t>M</w:t>
      </w:r>
      <w:r w:rsidRPr="004806EE">
        <w:t xml:space="preserve">) of </w:t>
      </w:r>
      <w:r w:rsidRPr="004806EE">
        <w:rPr>
          <w:i/>
        </w:rPr>
        <w:t>K</w:t>
      </w:r>
      <w:r w:rsidRPr="004806EE">
        <w:rPr>
          <w:i/>
          <w:vertAlign w:val="subscript"/>
        </w:rPr>
        <w:t>S</w:t>
      </w:r>
      <w:r w:rsidRPr="004806EE">
        <w:t xml:space="preserve"> CSI-RS resources</w:t>
      </w:r>
      <w:r>
        <w:t>.</w:t>
      </w:r>
      <w:r>
        <w:rPr>
          <w:lang w:eastAsia="zh-CN"/>
        </w:rPr>
        <w:t xml:space="preserve"> Currently the CRI is selected by UE, but the UE has no information on the other UEs CSIs. Then two UEs may report totally different CRIs. The NW still has no idea on how to pair the two UEs. Therefore, such CRI subset restriction can help the NW to identify some common CSIs from some UEs. </w:t>
      </w:r>
      <w:r>
        <w:rPr>
          <w:lang w:val="en-US" w:eastAsia="zh-CN"/>
        </w:rPr>
        <w:t xml:space="preserve">Support the NW configuring a CRI subset restriction, i.e., the UE to report the CRI associated with </w:t>
      </w:r>
      <w:r w:rsidRPr="004806EE">
        <w:rPr>
          <w:i/>
        </w:rPr>
        <w:t>M</w:t>
      </w:r>
      <w:r w:rsidRPr="004806EE">
        <w:rPr>
          <w:i/>
          <w:vertAlign w:val="subscript"/>
        </w:rPr>
        <w:t>R</w:t>
      </w:r>
      <w:r w:rsidRPr="004806EE">
        <w:t xml:space="preserve"> (&lt;</w:t>
      </w:r>
      <w:r w:rsidRPr="004806EE">
        <w:rPr>
          <w:i/>
        </w:rPr>
        <w:t>M</w:t>
      </w:r>
      <w:r w:rsidRPr="004806EE">
        <w:t xml:space="preserve">) of </w:t>
      </w:r>
      <w:r w:rsidRPr="004806EE">
        <w:rPr>
          <w:i/>
        </w:rPr>
        <w:t>K</w:t>
      </w:r>
      <w:r w:rsidRPr="004806EE">
        <w:rPr>
          <w:i/>
          <w:vertAlign w:val="subscript"/>
        </w:rPr>
        <w:t>S</w:t>
      </w:r>
      <w:r w:rsidRPr="004806EE">
        <w:t xml:space="preserve"> CSI-RS resources</w:t>
      </w:r>
      <w:r>
        <w:t>.</w:t>
      </w:r>
    </w:p>
    <w:p w:rsidR="008E112A" w:rsidRPr="008E112A" w:rsidRDefault="008E112A" w:rsidP="00475974">
      <w:pPr>
        <w:pStyle w:val="0Maintext"/>
        <w:spacing w:after="120" w:afterAutospacing="0" w:line="240" w:lineRule="auto"/>
        <w:ind w:firstLine="0"/>
        <w:rPr>
          <w:b/>
          <w:bCs/>
          <w:i/>
          <w:iCs/>
          <w:lang w:val="en-US" w:eastAsia="zh-CN"/>
        </w:rPr>
      </w:pPr>
      <w:r w:rsidRPr="008E112A">
        <w:rPr>
          <w:b/>
          <w:bCs/>
          <w:i/>
          <w:iCs/>
          <w:lang w:val="en-US" w:eastAsia="zh-CN"/>
        </w:rPr>
        <w:t xml:space="preserve">Proposal </w:t>
      </w:r>
      <w:r w:rsidR="009127D2">
        <w:rPr>
          <w:b/>
          <w:bCs/>
          <w:i/>
          <w:iCs/>
          <w:lang w:val="en-US" w:eastAsia="zh-CN"/>
        </w:rPr>
        <w:t>8</w:t>
      </w:r>
      <w:r w:rsidRPr="008E112A">
        <w:rPr>
          <w:b/>
          <w:bCs/>
          <w:i/>
          <w:iCs/>
          <w:lang w:val="en-US" w:eastAsia="zh-CN"/>
        </w:rPr>
        <w:t xml:space="preserve">: For extension of CRI, support the </w:t>
      </w:r>
      <w:r w:rsidR="009127D2" w:rsidRPr="009127D2">
        <w:rPr>
          <w:b/>
          <w:bCs/>
          <w:i/>
          <w:iCs/>
          <w:lang w:val="en-US" w:eastAsia="zh-CN"/>
        </w:rPr>
        <w:t>NW configuring a CRI subset restriction, i.e., the UE to report the CRI associated with MR (&lt;M) of KS CSI-RS resources.</w:t>
      </w:r>
    </w:p>
    <w:p w:rsidR="00DD7AC3" w:rsidRDefault="00DD7AC3" w:rsidP="00475974">
      <w:pPr>
        <w:pStyle w:val="0Maintext"/>
        <w:spacing w:after="120" w:afterAutospacing="0" w:line="240" w:lineRule="auto"/>
        <w:ind w:firstLine="0"/>
        <w:rPr>
          <w:lang w:val="en-US" w:eastAsia="zh-CN"/>
        </w:rPr>
      </w:pPr>
    </w:p>
    <w:p w:rsidR="008E112A" w:rsidRDefault="008E112A" w:rsidP="008E112A">
      <w:pPr>
        <w:pStyle w:val="Heading2"/>
      </w:pPr>
      <w:r>
        <w:t>CSI omission</w:t>
      </w:r>
    </w:p>
    <w:p w:rsidR="008E112A" w:rsidRDefault="008E112A" w:rsidP="00475974">
      <w:pPr>
        <w:pStyle w:val="0Maintext"/>
        <w:spacing w:after="120" w:afterAutospacing="0" w:line="240" w:lineRule="auto"/>
        <w:ind w:firstLine="0"/>
        <w:rPr>
          <w:lang w:val="en-US" w:eastAsia="zh-CN"/>
        </w:rPr>
      </w:pPr>
      <w:r>
        <w:rPr>
          <w:lang w:val="en-US" w:eastAsia="zh-CN"/>
        </w:rPr>
        <w:t xml:space="preserve">For multiple CRI report, the </w:t>
      </w:r>
      <w:r w:rsidR="004101C9">
        <w:rPr>
          <w:lang w:val="en-US" w:eastAsia="zh-CN"/>
        </w:rPr>
        <w:t>UE needs to report multiple CSIs, which is similar to CSI report for NES. Therefore, one simple way is to reuse the same principle as the CSI report for NES, where the CSI omission is in CSI level. The UE omits the CSI(s) from the CSI report(s) with lower priority when the total payload size for CSI part 2 exceeds the maximum payload size.</w:t>
      </w:r>
    </w:p>
    <w:p w:rsidR="004101C9" w:rsidRDefault="004101C9" w:rsidP="00475974">
      <w:pPr>
        <w:pStyle w:val="0Maintext"/>
        <w:spacing w:after="120" w:afterAutospacing="0" w:line="240" w:lineRule="auto"/>
        <w:ind w:firstLine="0"/>
        <w:rPr>
          <w:b/>
          <w:bCs/>
          <w:i/>
          <w:iCs/>
          <w:lang w:val="en-US" w:eastAsia="zh-CN"/>
        </w:rPr>
      </w:pPr>
      <w:r w:rsidRPr="004101C9">
        <w:rPr>
          <w:b/>
          <w:bCs/>
          <w:i/>
          <w:iCs/>
          <w:lang w:val="en-US" w:eastAsia="zh-CN"/>
        </w:rPr>
        <w:t xml:space="preserve">Proposal </w:t>
      </w:r>
      <w:r w:rsidR="009127D2">
        <w:rPr>
          <w:b/>
          <w:bCs/>
          <w:i/>
          <w:iCs/>
          <w:lang w:val="en-US" w:eastAsia="zh-CN"/>
        </w:rPr>
        <w:t>9</w:t>
      </w:r>
      <w:r w:rsidRPr="004101C9">
        <w:rPr>
          <w:b/>
          <w:bCs/>
          <w:i/>
          <w:iCs/>
          <w:lang w:val="en-US" w:eastAsia="zh-CN"/>
        </w:rPr>
        <w:t>: For extension of CRI, support the CSI omission in CSI level.</w:t>
      </w:r>
    </w:p>
    <w:p w:rsidR="004101C9" w:rsidRPr="004101C9" w:rsidRDefault="004101C9" w:rsidP="004101C9">
      <w:pPr>
        <w:pStyle w:val="0Maintext"/>
        <w:numPr>
          <w:ilvl w:val="0"/>
          <w:numId w:val="645"/>
        </w:numPr>
        <w:spacing w:after="120" w:afterAutospacing="0" w:line="240" w:lineRule="auto"/>
        <w:rPr>
          <w:b/>
          <w:bCs/>
          <w:i/>
          <w:iCs/>
          <w:lang w:val="en-US" w:eastAsia="zh-CN"/>
        </w:rPr>
      </w:pPr>
      <w:r w:rsidRPr="004101C9">
        <w:rPr>
          <w:b/>
          <w:bCs/>
          <w:i/>
          <w:iCs/>
          <w:lang w:val="en-US" w:eastAsia="zh-CN"/>
        </w:rPr>
        <w:t>UE omits the CSI(s) from the CSI report(s) with lower priority when the total payload size for CSI part 2 exceeds the maximum payload size</w:t>
      </w:r>
    </w:p>
    <w:p w:rsidR="004101C9" w:rsidRDefault="004101C9" w:rsidP="00475974">
      <w:pPr>
        <w:pStyle w:val="0Maintext"/>
        <w:spacing w:after="120" w:afterAutospacing="0" w:line="240" w:lineRule="auto"/>
        <w:ind w:firstLine="0"/>
        <w:rPr>
          <w:lang w:val="en-US" w:eastAsia="zh-CN"/>
        </w:rPr>
      </w:pPr>
    </w:p>
    <w:p w:rsidR="005E2CF1" w:rsidRDefault="005E2CF1" w:rsidP="005E2CF1">
      <w:pPr>
        <w:pStyle w:val="Heading1"/>
      </w:pPr>
      <w:r>
        <w:t>Inter-TRP time/frequency offset report for CJT</w:t>
      </w:r>
    </w:p>
    <w:p w:rsidR="005E2CF1" w:rsidRDefault="005E2CF1" w:rsidP="005E2CF1">
      <w:pPr>
        <w:pStyle w:val="Heading2"/>
      </w:pPr>
      <w:r>
        <w:t>CMR configuration</w:t>
      </w:r>
    </w:p>
    <w:p w:rsidR="00AC628B" w:rsidRDefault="00AC628B" w:rsidP="00475974">
      <w:pPr>
        <w:pStyle w:val="0Maintext"/>
        <w:spacing w:after="120" w:afterAutospacing="0" w:line="240" w:lineRule="auto"/>
        <w:ind w:firstLine="0"/>
        <w:rPr>
          <w:lang w:val="en-US" w:eastAsia="zh-CN"/>
        </w:rPr>
      </w:pPr>
      <w:r>
        <w:rPr>
          <w:lang w:val="en-US" w:eastAsia="zh-CN"/>
        </w:rPr>
        <w:t>In RAN1 #116b, the following on CMR configuration has been agreed.</w:t>
      </w:r>
    </w:p>
    <w:tbl>
      <w:tblPr>
        <w:tblStyle w:val="TableGrid"/>
        <w:tblW w:w="0" w:type="auto"/>
        <w:tblLook w:val="04A0" w:firstRow="1" w:lastRow="0" w:firstColumn="1" w:lastColumn="0" w:noHBand="0" w:noVBand="1"/>
      </w:tblPr>
      <w:tblGrid>
        <w:gridCol w:w="9010"/>
      </w:tblGrid>
      <w:tr w:rsidR="00AC628B" w:rsidTr="00AC628B">
        <w:tc>
          <w:tcPr>
            <w:tcW w:w="9010" w:type="dxa"/>
          </w:tcPr>
          <w:p w:rsidR="00AC628B" w:rsidRPr="004806EE" w:rsidRDefault="00AC628B" w:rsidP="00AC628B">
            <w:pPr>
              <w:adjustRightInd w:val="0"/>
              <w:snapToGrid w:val="0"/>
              <w:rPr>
                <w:b/>
                <w:bCs/>
                <w:sz w:val="20"/>
                <w:szCs w:val="20"/>
                <w:highlight w:val="green"/>
              </w:rPr>
            </w:pPr>
            <w:r w:rsidRPr="004806EE">
              <w:rPr>
                <w:b/>
                <w:bCs/>
                <w:sz w:val="20"/>
                <w:szCs w:val="20"/>
                <w:highlight w:val="green"/>
              </w:rPr>
              <w:t>Agreement</w:t>
            </w:r>
          </w:p>
          <w:p w:rsidR="00AC628B" w:rsidRPr="004806EE" w:rsidRDefault="00AC628B" w:rsidP="00AC628B">
            <w:pPr>
              <w:widowControl w:val="0"/>
              <w:snapToGrid w:val="0"/>
              <w:rPr>
                <w:iCs/>
                <w:sz w:val="20"/>
                <w:szCs w:val="20"/>
              </w:rPr>
            </w:pPr>
            <w:r w:rsidRPr="004806EE">
              <w:rPr>
                <w:rFonts w:eastAsia="Calibri"/>
                <w:sz w:val="20"/>
                <w:szCs w:val="20"/>
              </w:rPr>
              <w:t xml:space="preserve">For the Rel-19 aperiodic standalone CJT calibration reporting, regarding the </w:t>
            </w:r>
            <w:r w:rsidRPr="004806EE">
              <w:rPr>
                <w:iCs/>
                <w:sz w:val="20"/>
                <w:szCs w:val="20"/>
              </w:rPr>
              <w:t>applicable type(s) of the configured N</w:t>
            </w:r>
            <w:r w:rsidRPr="004806EE">
              <w:rPr>
                <w:iCs/>
                <w:sz w:val="20"/>
                <w:szCs w:val="20"/>
                <w:vertAlign w:val="subscript"/>
              </w:rPr>
              <w:t>TRP</w:t>
            </w:r>
            <w:r w:rsidRPr="004806EE">
              <w:rPr>
                <w:iCs/>
                <w:sz w:val="20"/>
                <w:szCs w:val="20"/>
              </w:rPr>
              <w:t xml:space="preserve"> NZP CSI-RS resources/resource sets </w:t>
            </w:r>
            <w:r w:rsidRPr="004806EE">
              <w:rPr>
                <w:sz w:val="20"/>
                <w:szCs w:val="20"/>
              </w:rPr>
              <w:t>when ReportQuantity is ‘cjtc-Dd’ (Doffset+d) or ‘cjtc-F’ (frequency offset)</w:t>
            </w:r>
            <w:r w:rsidRPr="004806EE">
              <w:rPr>
                <w:iCs/>
                <w:sz w:val="20"/>
                <w:szCs w:val="20"/>
              </w:rPr>
              <w:t>, periodic TRS (‘CSI-RS for tracking’) resource set is used for each of the N</w:t>
            </w:r>
            <w:r w:rsidRPr="004806EE">
              <w:rPr>
                <w:iCs/>
                <w:sz w:val="20"/>
                <w:szCs w:val="20"/>
                <w:vertAlign w:val="subscript"/>
              </w:rPr>
              <w:t>TRP</w:t>
            </w:r>
            <w:r w:rsidRPr="004806EE">
              <w:rPr>
                <w:iCs/>
                <w:sz w:val="20"/>
                <w:szCs w:val="20"/>
              </w:rPr>
              <w:t xml:space="preserve"> NZP CSI-RS resource sets</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Extend the maximum allowed number of TRS resource sets to 4 (note: legacy supports max. 3 from Rel-18 TDCP)</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rFonts w:eastAsia="Times New Roman"/>
                <w:szCs w:val="20"/>
              </w:rPr>
              <w:t>FFS: Whether all the resources across the N</w:t>
            </w:r>
            <w:r w:rsidRPr="004806EE">
              <w:rPr>
                <w:rFonts w:eastAsia="Times New Roman"/>
                <w:szCs w:val="20"/>
                <w:vertAlign w:val="subscript"/>
              </w:rPr>
              <w:t>TRP</w:t>
            </w:r>
            <w:r w:rsidRPr="004806EE">
              <w:rPr>
                <w:rFonts w:eastAsia="Times New Roman"/>
                <w:szCs w:val="20"/>
              </w:rPr>
              <w:t> TRS resource sets are configured with the same bandwidth</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Whether aperiodic TRS resource set can also be used</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Whether CSI-RS for CSI can also be used</w:t>
            </w:r>
          </w:p>
          <w:p w:rsidR="00AC628B" w:rsidRPr="004806EE" w:rsidRDefault="00AC628B" w:rsidP="00AC628B">
            <w:pPr>
              <w:pStyle w:val="ListParagraph"/>
              <w:numPr>
                <w:ilvl w:val="0"/>
                <w:numId w:val="717"/>
              </w:numPr>
              <w:snapToGrid w:val="0"/>
              <w:ind w:leftChars="0"/>
              <w:contextualSpacing/>
              <w:rPr>
                <w:szCs w:val="20"/>
              </w:rPr>
            </w:pPr>
            <w:r w:rsidRPr="004806EE">
              <w:rPr>
                <w:szCs w:val="20"/>
              </w:rPr>
              <w:t>FFS: Whether different RE locations (FDM) are supported for the RSs</w:t>
            </w:r>
          </w:p>
          <w:p w:rsidR="00AC628B" w:rsidRPr="004806EE" w:rsidRDefault="00AC628B" w:rsidP="00AC628B">
            <w:pPr>
              <w:pStyle w:val="ListParagraph"/>
              <w:numPr>
                <w:ilvl w:val="0"/>
                <w:numId w:val="717"/>
              </w:numPr>
              <w:snapToGrid w:val="0"/>
              <w:ind w:leftChars="0"/>
              <w:rPr>
                <w:rFonts w:eastAsia="Times New Roman"/>
                <w:szCs w:val="20"/>
              </w:rPr>
            </w:pPr>
            <w:r w:rsidRPr="004806EE">
              <w:rPr>
                <w:szCs w:val="20"/>
              </w:rPr>
              <w:t xml:space="preserve">FFS: additional time separation between RSs </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The exact number of CSI-RS resource(s) within each TRS resource set</w:t>
            </w:r>
          </w:p>
          <w:p w:rsidR="00AC628B" w:rsidRPr="004806EE" w:rsidRDefault="00AC628B" w:rsidP="00AC628B">
            <w:pPr>
              <w:pStyle w:val="ListParagraph"/>
              <w:widowControl w:val="0"/>
              <w:numPr>
                <w:ilvl w:val="0"/>
                <w:numId w:val="717"/>
              </w:numPr>
              <w:snapToGrid w:val="0"/>
              <w:ind w:leftChars="0"/>
              <w:contextualSpacing/>
              <w:rPr>
                <w:iCs/>
                <w:szCs w:val="20"/>
              </w:rPr>
            </w:pPr>
            <w:r w:rsidRPr="004806EE">
              <w:rPr>
                <w:iCs/>
                <w:szCs w:val="20"/>
              </w:rPr>
              <w:t>FFS: applicable type(s) if joint reporting of both Doffset/d and FO is supported</w:t>
            </w:r>
          </w:p>
          <w:p w:rsidR="00AC628B" w:rsidRPr="004806EE" w:rsidRDefault="00AC628B" w:rsidP="00AC628B">
            <w:pPr>
              <w:widowControl w:val="0"/>
              <w:snapToGrid w:val="0"/>
              <w:rPr>
                <w:b/>
                <w:bCs/>
                <w:sz w:val="20"/>
                <w:szCs w:val="20"/>
                <w:u w:val="single"/>
              </w:rPr>
            </w:pPr>
          </w:p>
          <w:p w:rsidR="00AC628B" w:rsidRPr="004806EE" w:rsidRDefault="00AC628B" w:rsidP="00AC628B">
            <w:pPr>
              <w:adjustRightInd w:val="0"/>
              <w:snapToGrid w:val="0"/>
              <w:rPr>
                <w:b/>
                <w:bCs/>
                <w:sz w:val="20"/>
                <w:szCs w:val="20"/>
                <w:highlight w:val="green"/>
              </w:rPr>
            </w:pPr>
            <w:r w:rsidRPr="004806EE">
              <w:rPr>
                <w:b/>
                <w:bCs/>
                <w:sz w:val="20"/>
                <w:szCs w:val="20"/>
                <w:highlight w:val="green"/>
              </w:rPr>
              <w:t>Agreement</w:t>
            </w:r>
          </w:p>
          <w:p w:rsidR="00AC628B" w:rsidRPr="004806EE" w:rsidRDefault="00AC628B" w:rsidP="00AC628B">
            <w:pPr>
              <w:snapToGrid w:val="0"/>
              <w:rPr>
                <w:sz w:val="20"/>
                <w:szCs w:val="20"/>
              </w:rPr>
            </w:pPr>
            <w:r w:rsidRPr="004806EE">
              <w:rPr>
                <w:rFonts w:cs="Times"/>
                <w:sz w:val="20"/>
                <w:szCs w:val="20"/>
              </w:rPr>
              <w:t xml:space="preserve">For the Rel-19 aperiodic standalone CJT calibration reporting, regarding the </w:t>
            </w:r>
            <w:r w:rsidRPr="004806EE">
              <w:rPr>
                <w:sz w:val="20"/>
                <w:szCs w:val="20"/>
              </w:rPr>
              <w:t>applicable type(s) of the configured N</w:t>
            </w:r>
            <w:r w:rsidRPr="004806EE">
              <w:rPr>
                <w:sz w:val="20"/>
                <w:szCs w:val="20"/>
                <w:vertAlign w:val="subscript"/>
              </w:rPr>
              <w:t>TRP</w:t>
            </w:r>
            <w:r w:rsidRPr="004806EE">
              <w:rPr>
                <w:sz w:val="20"/>
                <w:szCs w:val="20"/>
              </w:rPr>
              <w:t xml:space="preserve"> NZP CSI-RS resources/resource sets when ReportQuantity is ‘cjtc-P’ (DL/UL phase offset), single-port CSI-RS(s) for CSI is used </w:t>
            </w:r>
          </w:p>
          <w:p w:rsidR="00AC628B" w:rsidRPr="004806EE" w:rsidRDefault="00AC628B" w:rsidP="00AC628B">
            <w:pPr>
              <w:numPr>
                <w:ilvl w:val="0"/>
                <w:numId w:val="717"/>
              </w:numPr>
              <w:snapToGrid w:val="0"/>
              <w:rPr>
                <w:rFonts w:eastAsia="SimSun"/>
                <w:sz w:val="20"/>
                <w:szCs w:val="20"/>
              </w:rPr>
            </w:pPr>
            <w:r w:rsidRPr="004806EE">
              <w:rPr>
                <w:rFonts w:eastAsia="SimSun"/>
                <w:sz w:val="20"/>
                <w:szCs w:val="20"/>
              </w:rPr>
              <w:t xml:space="preserve">FFS: Whether multi-port CSI-RS for CSI can also be used </w:t>
            </w:r>
          </w:p>
          <w:p w:rsidR="00AC628B" w:rsidRPr="004806EE" w:rsidRDefault="00AC628B" w:rsidP="00AC628B">
            <w:pPr>
              <w:numPr>
                <w:ilvl w:val="0"/>
                <w:numId w:val="717"/>
              </w:numPr>
              <w:snapToGrid w:val="0"/>
              <w:rPr>
                <w:rFonts w:ascii="SimSun" w:eastAsia="SimSun" w:hAnsi="SimSun"/>
                <w:sz w:val="20"/>
                <w:szCs w:val="20"/>
              </w:rPr>
            </w:pPr>
            <w:r w:rsidRPr="004806EE">
              <w:rPr>
                <w:sz w:val="20"/>
                <w:szCs w:val="20"/>
              </w:rPr>
              <w:t>FFS: Whether all the ‘CSI-RS for CSI’ resources within each resource set follow the legacy pre-Rel-19 rules of CSI-RS resources associated with a same resource set, and whether only 1 or N</w:t>
            </w:r>
            <w:r w:rsidRPr="004806EE">
              <w:rPr>
                <w:sz w:val="20"/>
                <w:szCs w:val="20"/>
                <w:vertAlign w:val="subscript"/>
              </w:rPr>
              <w:t>TRP</w:t>
            </w:r>
            <w:r w:rsidRPr="004806EE">
              <w:rPr>
                <w:sz w:val="20"/>
                <w:szCs w:val="20"/>
              </w:rPr>
              <w:t xml:space="preserve"> &gt;1 resource sets are used</w:t>
            </w:r>
          </w:p>
          <w:p w:rsidR="00AC628B" w:rsidRPr="004806EE" w:rsidRDefault="00AC628B" w:rsidP="00AC628B">
            <w:pPr>
              <w:numPr>
                <w:ilvl w:val="0"/>
                <w:numId w:val="717"/>
              </w:numPr>
              <w:snapToGrid w:val="0"/>
              <w:rPr>
                <w:rFonts w:ascii="SimSun" w:eastAsia="SimSun" w:hAnsi="SimSun"/>
                <w:sz w:val="20"/>
                <w:szCs w:val="20"/>
              </w:rPr>
            </w:pPr>
            <w:r w:rsidRPr="004806EE">
              <w:rPr>
                <w:sz w:val="20"/>
                <w:szCs w:val="20"/>
              </w:rPr>
              <w:t>FFS: The exact number of CSI-RS resource(s) within each resource set</w:t>
            </w:r>
          </w:p>
          <w:p w:rsidR="00AC628B" w:rsidRPr="004806EE" w:rsidRDefault="00AC628B" w:rsidP="00AC628B">
            <w:pPr>
              <w:pStyle w:val="ListParagraph"/>
              <w:numPr>
                <w:ilvl w:val="0"/>
                <w:numId w:val="717"/>
              </w:numPr>
              <w:snapToGrid w:val="0"/>
              <w:ind w:leftChars="0"/>
              <w:contextualSpacing/>
              <w:rPr>
                <w:szCs w:val="20"/>
              </w:rPr>
            </w:pPr>
            <w:r w:rsidRPr="004806EE">
              <w:rPr>
                <w:szCs w:val="20"/>
              </w:rPr>
              <w:t>FFS: Whether different RE locations (FDM) are supported for the RSs</w:t>
            </w:r>
          </w:p>
          <w:p w:rsidR="00AC628B" w:rsidRPr="004806EE" w:rsidRDefault="00AC628B" w:rsidP="00AC628B">
            <w:pPr>
              <w:pStyle w:val="ListParagraph"/>
              <w:numPr>
                <w:ilvl w:val="0"/>
                <w:numId w:val="717"/>
              </w:numPr>
              <w:snapToGrid w:val="0"/>
              <w:ind w:leftChars="0"/>
              <w:rPr>
                <w:rFonts w:eastAsia="Times New Roman"/>
                <w:szCs w:val="20"/>
              </w:rPr>
            </w:pPr>
            <w:r w:rsidRPr="004806EE">
              <w:rPr>
                <w:szCs w:val="20"/>
              </w:rPr>
              <w:t>FFS: additional restrictions e.g. time separation between RSs, bandwidth</w:t>
            </w:r>
          </w:p>
          <w:p w:rsidR="00AC628B" w:rsidRPr="00AC628B" w:rsidRDefault="00AC628B" w:rsidP="00475974">
            <w:pPr>
              <w:pStyle w:val="0Maintext"/>
              <w:spacing w:after="120" w:afterAutospacing="0" w:line="240" w:lineRule="auto"/>
              <w:ind w:firstLine="0"/>
              <w:rPr>
                <w:lang w:eastAsia="zh-CN"/>
              </w:rPr>
            </w:pPr>
          </w:p>
        </w:tc>
      </w:tr>
    </w:tbl>
    <w:p w:rsidR="00AC628B" w:rsidRDefault="00AC628B" w:rsidP="00475974">
      <w:pPr>
        <w:pStyle w:val="0Maintext"/>
        <w:spacing w:after="120" w:afterAutospacing="0" w:line="240" w:lineRule="auto"/>
        <w:ind w:firstLine="0"/>
        <w:rPr>
          <w:lang w:val="en-US" w:eastAsia="zh-CN"/>
        </w:rPr>
      </w:pPr>
    </w:p>
    <w:p w:rsidR="00AC628B" w:rsidRDefault="00AC628B" w:rsidP="00475974">
      <w:pPr>
        <w:pStyle w:val="0Maintext"/>
        <w:spacing w:after="120" w:afterAutospacing="0" w:line="240" w:lineRule="auto"/>
        <w:ind w:firstLine="0"/>
        <w:rPr>
          <w:lang w:val="en-US" w:eastAsia="zh-CN"/>
        </w:rPr>
      </w:pPr>
      <w:r>
        <w:rPr>
          <w:lang w:val="en-US" w:eastAsia="zh-CN"/>
        </w:rPr>
        <w:t>For DO and FO report, the remaining issue is the additional constraints for the TRSs configured as CMR. For TRS, a few constraints have already been defined. The DO and FO measurement do not require cross-TRS measurement. But for single DO or FO report, it is better that the NW can configure whether the TRSs are based on pre-compensation of FO or DO or not. Then it could simplify the UE complexity.</w:t>
      </w:r>
    </w:p>
    <w:p w:rsidR="00AC628B" w:rsidRPr="00AC628B" w:rsidRDefault="00AC628B" w:rsidP="00475974">
      <w:pPr>
        <w:pStyle w:val="0Maintext"/>
        <w:spacing w:after="120" w:afterAutospacing="0" w:line="240" w:lineRule="auto"/>
        <w:ind w:firstLine="0"/>
        <w:rPr>
          <w:b/>
          <w:bCs/>
          <w:i/>
          <w:iCs/>
          <w:lang w:val="en-US" w:eastAsia="zh-CN"/>
        </w:rPr>
      </w:pPr>
      <w:r w:rsidRPr="00AC628B">
        <w:rPr>
          <w:b/>
          <w:bCs/>
          <w:i/>
          <w:iCs/>
          <w:lang w:val="en-US" w:eastAsia="zh-CN"/>
        </w:rPr>
        <w:t>Proposal 10: For the TRSs configured for DO report, support the NW configure the TCI states for the TRSs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FO): Separate TCI state for each TRS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FO): All the TRSs are configured with a common TCI state for </w:t>
      </w:r>
      <w:r>
        <w:rPr>
          <w:b/>
          <w:bCs/>
          <w:i/>
          <w:iCs/>
          <w:lang w:val="en-US" w:eastAsia="zh-CN"/>
        </w:rPr>
        <w:t>QCL-TypeC indication without average delay</w:t>
      </w:r>
      <w:r w:rsidRPr="00AC628B">
        <w:rPr>
          <w:b/>
          <w:bCs/>
          <w:i/>
          <w:iCs/>
          <w:lang w:val="en-US" w:eastAsia="zh-CN"/>
        </w:rPr>
        <w:t xml:space="preserve">, and each TRS is configured with a separate TCI state for </w:t>
      </w:r>
      <w:r>
        <w:rPr>
          <w:b/>
          <w:bCs/>
          <w:i/>
          <w:iCs/>
          <w:lang w:val="en-US" w:eastAsia="zh-CN"/>
        </w:rPr>
        <w:t>QCL-TypeC indication without Doppler shift</w:t>
      </w:r>
    </w:p>
    <w:p w:rsidR="00AC628B" w:rsidRPr="00AC628B" w:rsidRDefault="00AC628B" w:rsidP="00AC628B">
      <w:pPr>
        <w:pStyle w:val="0Maintext"/>
        <w:spacing w:after="120" w:afterAutospacing="0" w:line="240" w:lineRule="auto"/>
        <w:ind w:firstLine="0"/>
        <w:rPr>
          <w:b/>
          <w:bCs/>
          <w:i/>
          <w:iCs/>
          <w:lang w:val="en-US" w:eastAsia="zh-CN"/>
        </w:rPr>
      </w:pPr>
      <w:r w:rsidRPr="00AC628B">
        <w:rPr>
          <w:b/>
          <w:bCs/>
          <w:i/>
          <w:iCs/>
          <w:lang w:val="en-US" w:eastAsia="zh-CN"/>
        </w:rPr>
        <w:t>Proposal 11: For the TRSs configured for FO report, support the NW configure the TCI states for the TRSs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 Separate TCI state for each TRS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TRSs are configured with a common TCI state for </w:t>
      </w:r>
      <w:r>
        <w:rPr>
          <w:b/>
          <w:bCs/>
          <w:i/>
          <w:iCs/>
          <w:lang w:val="en-US" w:eastAsia="zh-CN"/>
        </w:rPr>
        <w:t>QCL-TypeC indication without Doppler shift</w:t>
      </w:r>
      <w:r w:rsidRPr="00AC628B">
        <w:rPr>
          <w:b/>
          <w:bCs/>
          <w:i/>
          <w:iCs/>
          <w:lang w:val="en-US" w:eastAsia="zh-CN"/>
        </w:rPr>
        <w:t xml:space="preserve">, and each TRS is configured with a separate TCI state for </w:t>
      </w:r>
      <w:r>
        <w:rPr>
          <w:b/>
          <w:bCs/>
          <w:i/>
          <w:iCs/>
          <w:lang w:val="en-US" w:eastAsia="zh-CN"/>
        </w:rPr>
        <w:t>QCL-TypeC indication without average delay</w:t>
      </w:r>
    </w:p>
    <w:p w:rsidR="00AC628B" w:rsidRDefault="00AC628B" w:rsidP="00475974">
      <w:pPr>
        <w:pStyle w:val="0Maintext"/>
        <w:spacing w:after="120" w:afterAutospacing="0" w:line="240" w:lineRule="auto"/>
        <w:ind w:firstLine="0"/>
        <w:rPr>
          <w:lang w:val="en-US" w:eastAsia="zh-CN"/>
        </w:rPr>
      </w:pPr>
    </w:p>
    <w:p w:rsidR="00AC628B" w:rsidRDefault="00AC628B" w:rsidP="00475974">
      <w:pPr>
        <w:pStyle w:val="0Maintext"/>
        <w:spacing w:after="120" w:afterAutospacing="0" w:line="240" w:lineRule="auto"/>
        <w:ind w:firstLine="0"/>
        <w:rPr>
          <w:lang w:val="en-US" w:eastAsia="zh-CN"/>
        </w:rPr>
      </w:pPr>
      <w:r>
        <w:rPr>
          <w:lang w:val="en-US" w:eastAsia="zh-CN"/>
        </w:rPr>
        <w:t>For PO report, single-port CSI-RS resources can be configured. To maintain the same measurement accuracy as DO/FO report, similar constraints as TRS can be considered, thus the minimum bandwidth for the single-port CSI-RS should be min(52, N</w:t>
      </w:r>
      <w:r w:rsidRPr="00AC628B">
        <w:rPr>
          <w:vertAlign w:val="subscript"/>
          <w:lang w:val="en-US" w:eastAsia="zh-CN"/>
        </w:rPr>
        <w:t>BWP</w:t>
      </w:r>
      <w:r>
        <w:rPr>
          <w:lang w:val="en-US" w:eastAsia="zh-CN"/>
        </w:rPr>
        <w:t>) RBs, where N</w:t>
      </w:r>
      <w:r w:rsidRPr="00AC628B">
        <w:rPr>
          <w:vertAlign w:val="subscript"/>
          <w:lang w:val="en-US" w:eastAsia="zh-CN"/>
        </w:rPr>
        <w:t>BWP</w:t>
      </w:r>
      <w:r>
        <w:rPr>
          <w:lang w:val="en-US" w:eastAsia="zh-CN"/>
        </w:rPr>
        <w:t xml:space="preserve"> is the number of RBs for the active DL BWP. The frequency domain density can be 3 REs/RB. In addition, the NW can configure the TCI state for the single-port CSI-RSs to tell the UE whether the DO/FO pre-compensation is performed. However, currently, only QCL-TypeB is allowed to be configured for CSI-RS for CSI when QCL-TypeD is not applicable. Then firstly the QCL-TypeC should be allowed for the QCL indication for the CSI-RS. Then the NW can configure whether the DO/FO is pre-compensated by configuring whether the CSI-RSs share a common average delay or Doppler shift.</w:t>
      </w:r>
    </w:p>
    <w:p w:rsidR="00AC628B" w:rsidRPr="00AC628B" w:rsidRDefault="00AC628B" w:rsidP="00475974">
      <w:pPr>
        <w:pStyle w:val="0Maintext"/>
        <w:spacing w:after="120" w:afterAutospacing="0" w:line="240" w:lineRule="auto"/>
        <w:ind w:firstLine="0"/>
        <w:rPr>
          <w:b/>
          <w:bCs/>
          <w:i/>
          <w:iCs/>
          <w:lang w:val="en-US" w:eastAsia="zh-CN"/>
        </w:rPr>
      </w:pPr>
      <w:r w:rsidRPr="00AC628B">
        <w:rPr>
          <w:b/>
          <w:bCs/>
          <w:i/>
          <w:iCs/>
          <w:lang w:val="en-US" w:eastAsia="zh-CN"/>
        </w:rPr>
        <w:t>Proposal 12: For PO report, support the following constraints for the single-port CSI-RS resources configured as CMR:</w:t>
      </w:r>
    </w:p>
    <w:p w:rsidR="00AC628B" w:rsidRPr="00AC628B" w:rsidRDefault="00AC628B" w:rsidP="00AC628B">
      <w:pPr>
        <w:pStyle w:val="0Maintext"/>
        <w:numPr>
          <w:ilvl w:val="0"/>
          <w:numId w:val="821"/>
        </w:numPr>
        <w:spacing w:after="120" w:afterAutospacing="0" w:line="240" w:lineRule="auto"/>
        <w:rPr>
          <w:b/>
          <w:bCs/>
          <w:i/>
          <w:iCs/>
          <w:lang w:val="en-US" w:eastAsia="zh-CN"/>
        </w:rPr>
      </w:pPr>
      <w:r w:rsidRPr="00AC628B">
        <w:rPr>
          <w:b/>
          <w:bCs/>
          <w:i/>
          <w:iCs/>
          <w:lang w:val="en-US" w:eastAsia="zh-CN"/>
        </w:rPr>
        <w:t>The minimum bandwidth for the single-port CSI-RS should be min(52, N</w:t>
      </w:r>
      <w:r w:rsidRPr="00AC628B">
        <w:rPr>
          <w:b/>
          <w:bCs/>
          <w:i/>
          <w:iCs/>
          <w:vertAlign w:val="subscript"/>
          <w:lang w:val="en-US" w:eastAsia="zh-CN"/>
        </w:rPr>
        <w:t>BWP</w:t>
      </w:r>
      <w:r w:rsidRPr="00AC628B">
        <w:rPr>
          <w:b/>
          <w:bCs/>
          <w:i/>
          <w:iCs/>
          <w:lang w:val="en-US" w:eastAsia="zh-CN"/>
        </w:rPr>
        <w:t>) RBs, where N</w:t>
      </w:r>
      <w:r w:rsidRPr="00AC628B">
        <w:rPr>
          <w:b/>
          <w:bCs/>
          <w:i/>
          <w:iCs/>
          <w:vertAlign w:val="subscript"/>
          <w:lang w:val="en-US" w:eastAsia="zh-CN"/>
        </w:rPr>
        <w:t>BWP</w:t>
      </w:r>
      <w:r w:rsidRPr="00AC628B">
        <w:rPr>
          <w:b/>
          <w:bCs/>
          <w:i/>
          <w:iCs/>
          <w:lang w:val="en-US" w:eastAsia="zh-CN"/>
        </w:rPr>
        <w:t xml:space="preserve"> is the number of RBs for the active DL BWP</w:t>
      </w:r>
    </w:p>
    <w:p w:rsidR="00AC628B" w:rsidRPr="00AC628B" w:rsidRDefault="00AC628B" w:rsidP="00AC628B">
      <w:pPr>
        <w:pStyle w:val="0Maintext"/>
        <w:numPr>
          <w:ilvl w:val="0"/>
          <w:numId w:val="821"/>
        </w:numPr>
        <w:spacing w:after="120" w:afterAutospacing="0" w:line="240" w:lineRule="auto"/>
        <w:rPr>
          <w:b/>
          <w:bCs/>
          <w:i/>
          <w:iCs/>
          <w:lang w:val="en-US" w:eastAsia="zh-CN"/>
        </w:rPr>
      </w:pPr>
      <w:r w:rsidRPr="00AC628B">
        <w:rPr>
          <w:b/>
          <w:bCs/>
          <w:i/>
          <w:iCs/>
          <w:lang w:val="en-US" w:eastAsia="zh-CN"/>
        </w:rPr>
        <w:t xml:space="preserve">The frequency domain density </w:t>
      </w:r>
      <w:r w:rsidR="009267D8">
        <w:rPr>
          <w:b/>
          <w:bCs/>
          <w:i/>
          <w:iCs/>
          <w:lang w:val="en-US" w:eastAsia="zh-CN"/>
        </w:rPr>
        <w:t>should be</w:t>
      </w:r>
      <w:r w:rsidRPr="00AC628B">
        <w:rPr>
          <w:b/>
          <w:bCs/>
          <w:i/>
          <w:iCs/>
          <w:lang w:val="en-US" w:eastAsia="zh-CN"/>
        </w:rPr>
        <w:t xml:space="preserve"> 3 REs/RB</w:t>
      </w:r>
    </w:p>
    <w:p w:rsidR="00AC628B" w:rsidRDefault="00AC628B" w:rsidP="00475974">
      <w:pPr>
        <w:pStyle w:val="0Maintext"/>
        <w:spacing w:after="120" w:afterAutospacing="0" w:line="240" w:lineRule="auto"/>
        <w:ind w:firstLine="0"/>
        <w:rPr>
          <w:lang w:val="en-US" w:eastAsia="zh-CN"/>
        </w:rPr>
      </w:pPr>
    </w:p>
    <w:p w:rsidR="00AC628B" w:rsidRPr="00AC628B" w:rsidRDefault="00AC628B" w:rsidP="00AC628B">
      <w:pPr>
        <w:pStyle w:val="0Maintext"/>
        <w:spacing w:after="120" w:afterAutospacing="0" w:line="240" w:lineRule="auto"/>
        <w:ind w:firstLine="0"/>
        <w:rPr>
          <w:b/>
          <w:bCs/>
          <w:i/>
          <w:iCs/>
          <w:lang w:val="en-US" w:eastAsia="zh-CN"/>
        </w:rPr>
      </w:pPr>
      <w:r w:rsidRPr="00AC628B">
        <w:rPr>
          <w:b/>
          <w:bCs/>
          <w:i/>
          <w:iCs/>
          <w:lang w:val="en-US" w:eastAsia="zh-CN"/>
        </w:rPr>
        <w:t>Proposal 1</w:t>
      </w:r>
      <w:r>
        <w:rPr>
          <w:b/>
          <w:bCs/>
          <w:i/>
          <w:iCs/>
          <w:lang w:val="en-US" w:eastAsia="zh-CN"/>
        </w:rPr>
        <w:t>3</w:t>
      </w:r>
      <w:r w:rsidRPr="00AC628B">
        <w:rPr>
          <w:b/>
          <w:bCs/>
          <w:i/>
          <w:iCs/>
          <w:lang w:val="en-US" w:eastAsia="zh-CN"/>
        </w:rPr>
        <w:t xml:space="preserve">: For the </w:t>
      </w:r>
      <w:r>
        <w:rPr>
          <w:b/>
          <w:bCs/>
          <w:i/>
          <w:iCs/>
          <w:lang w:val="en-US" w:eastAsia="zh-CN"/>
        </w:rPr>
        <w:t>single-port CSI-RS resources</w:t>
      </w:r>
      <w:r w:rsidRPr="00AC628B">
        <w:rPr>
          <w:b/>
          <w:bCs/>
          <w:i/>
          <w:iCs/>
          <w:lang w:val="en-US" w:eastAsia="zh-CN"/>
        </w:rPr>
        <w:t xml:space="preserve"> configured for FO report, support the NW configure the TCI states for the </w:t>
      </w:r>
      <w:r>
        <w:rPr>
          <w:b/>
          <w:bCs/>
          <w:i/>
          <w:iCs/>
          <w:lang w:val="en-US" w:eastAsia="zh-CN"/>
        </w:rPr>
        <w:t>CSI-RS resources</w:t>
      </w:r>
      <w:r w:rsidRPr="00AC628B">
        <w:rPr>
          <w:b/>
          <w:bCs/>
          <w:i/>
          <w:iCs/>
          <w:lang w:val="en-US" w:eastAsia="zh-CN"/>
        </w:rPr>
        <w:t xml:space="preserve"> based on the following schemes:</w:t>
      </w:r>
    </w:p>
    <w:p w:rsidR="00AC628B" w:rsidRP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w:t>
      </w:r>
      <w:r>
        <w:rPr>
          <w:b/>
          <w:bCs/>
          <w:i/>
          <w:iCs/>
          <w:lang w:val="en-US" w:eastAsia="zh-CN"/>
        </w:rPr>
        <w:t>/FO</w:t>
      </w:r>
      <w:r w:rsidRPr="00AC628B">
        <w:rPr>
          <w:b/>
          <w:bCs/>
          <w:i/>
          <w:iCs/>
          <w:lang w:val="en-US" w:eastAsia="zh-CN"/>
        </w:rPr>
        <w:t xml:space="preserve">): Separate TCI state </w:t>
      </w:r>
      <w:r>
        <w:rPr>
          <w:b/>
          <w:bCs/>
          <w:i/>
          <w:iCs/>
          <w:lang w:val="en-US" w:eastAsia="zh-CN"/>
        </w:rPr>
        <w:t xml:space="preserve">with QCL-TypeC indication </w:t>
      </w:r>
      <w:r w:rsidRPr="00AC628B">
        <w:rPr>
          <w:b/>
          <w:bCs/>
          <w:i/>
          <w:iCs/>
          <w:lang w:val="en-US" w:eastAsia="zh-CN"/>
        </w:rPr>
        <w:t xml:space="preserve">for each </w:t>
      </w:r>
      <w:r>
        <w:rPr>
          <w:b/>
          <w:bCs/>
          <w:i/>
          <w:iCs/>
          <w:lang w:val="en-US" w:eastAsia="zh-CN"/>
        </w:rPr>
        <w:t>CSI-RS resource</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Doppler shift</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average delay</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3</w:t>
      </w:r>
      <w:r w:rsidRPr="00AC628B">
        <w:rPr>
          <w:b/>
          <w:bCs/>
          <w:i/>
          <w:iCs/>
          <w:lang w:val="en-US" w:eastAsia="zh-CN"/>
        </w:rPr>
        <w:t xml:space="preserve"> (With pre-compensation of </w:t>
      </w:r>
      <w:r>
        <w:rPr>
          <w:b/>
          <w:bCs/>
          <w:i/>
          <w:iCs/>
          <w:lang w:val="en-US" w:eastAsia="zh-CN"/>
        </w:rPr>
        <w:t>F</w:t>
      </w:r>
      <w:r w:rsidRPr="00AC628B">
        <w:rPr>
          <w:b/>
          <w:bCs/>
          <w:i/>
          <w:iCs/>
          <w:lang w:val="en-US" w:eastAsia="zh-CN"/>
        </w:rPr>
        <w:t xml:space="preserve">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average delay</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Doppler shift</w:t>
      </w:r>
    </w:p>
    <w:p w:rsidR="00AC628B" w:rsidRDefault="00AC628B" w:rsidP="00AC628B">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4</w:t>
      </w:r>
      <w:r w:rsidRPr="00AC628B">
        <w:rPr>
          <w:b/>
          <w:bCs/>
          <w:i/>
          <w:iCs/>
          <w:lang w:val="en-US" w:eastAsia="zh-CN"/>
        </w:rPr>
        <w:t xml:space="preserve"> (With pre-compensation of DO</w:t>
      </w:r>
      <w:r>
        <w:rPr>
          <w:b/>
          <w:bCs/>
          <w:i/>
          <w:iCs/>
          <w:lang w:val="en-US" w:eastAsia="zh-CN"/>
        </w:rPr>
        <w:t xml:space="preserve"> and FO</w:t>
      </w:r>
      <w:r w:rsidRPr="00AC628B">
        <w:rPr>
          <w:b/>
          <w:bCs/>
          <w:i/>
          <w:iCs/>
          <w:lang w:val="en-US" w:eastAsia="zh-CN"/>
        </w:rPr>
        <w:t xml:space="preserve">):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 xml:space="preserve">QCL-TypeC </w:t>
      </w:r>
      <w:r w:rsidRPr="00AC628B">
        <w:rPr>
          <w:b/>
          <w:bCs/>
          <w:i/>
          <w:iCs/>
          <w:lang w:val="en-US" w:eastAsia="zh-CN"/>
        </w:rPr>
        <w:t>indication</w:t>
      </w:r>
    </w:p>
    <w:p w:rsidR="0050787A" w:rsidRDefault="0050787A" w:rsidP="00475974">
      <w:pPr>
        <w:pStyle w:val="0Maintext"/>
        <w:spacing w:after="120" w:afterAutospacing="0" w:line="240" w:lineRule="auto"/>
        <w:ind w:firstLine="0"/>
        <w:rPr>
          <w:lang w:val="en-US" w:eastAsia="zh-CN"/>
        </w:rPr>
      </w:pPr>
    </w:p>
    <w:p w:rsidR="005E2CF1" w:rsidRDefault="00F07C67" w:rsidP="005E2CF1">
      <w:pPr>
        <w:pStyle w:val="Heading2"/>
      </w:pPr>
      <w:r>
        <w:t>Conditions to report “invalid” DO/FO/PO</w:t>
      </w:r>
    </w:p>
    <w:p w:rsidR="00F07C67" w:rsidRDefault="00F07C67" w:rsidP="00475974">
      <w:pPr>
        <w:pStyle w:val="0Maintext"/>
        <w:spacing w:after="120" w:afterAutospacing="0" w:line="240" w:lineRule="auto"/>
        <w:ind w:firstLine="0"/>
        <w:rPr>
          <w:lang w:val="en-US" w:eastAsia="zh-CN"/>
        </w:rPr>
      </w:pPr>
      <w:r>
        <w:rPr>
          <w:lang w:val="en-US" w:eastAsia="zh-CN"/>
        </w:rPr>
        <w:t xml:space="preserve">In RAN1 #116b meeting, it has been agreed that UE can report “invalid” DO/FO/PO. </w:t>
      </w:r>
      <w:r w:rsidR="00927FC2">
        <w:rPr>
          <w:lang w:val="en-US" w:eastAsia="zh-CN"/>
        </w:rPr>
        <w:t>The remaining issue is when to report such “invalid” DO/FO/PO. One possible way is to use the similar condition to determine whether a CSI-RS is measurable or not defined in 38.133. Thus, when the channel condition for a CSI-RS transmission occasion is not good enough, e.g., RSRP or SINR is too low, or the delay offset for the transmission occasion of the CSI-RSs is above CP, UE can determine such CSI-RS transmission occasion is not measurable. Then if the UE cannot identify a measurable CSI-RS transmission occasion, UE can determine the DO/FO/PO is invalid.</w:t>
      </w:r>
    </w:p>
    <w:p w:rsidR="00927FC2" w:rsidRPr="00927FC2" w:rsidRDefault="00927FC2" w:rsidP="00475974">
      <w:pPr>
        <w:pStyle w:val="0Maintext"/>
        <w:spacing w:after="120" w:afterAutospacing="0" w:line="240" w:lineRule="auto"/>
        <w:ind w:firstLine="0"/>
        <w:rPr>
          <w:b/>
          <w:bCs/>
          <w:i/>
          <w:iCs/>
          <w:lang w:val="en-US" w:eastAsia="zh-CN"/>
        </w:rPr>
      </w:pPr>
      <w:r w:rsidRPr="00927FC2">
        <w:rPr>
          <w:b/>
          <w:bCs/>
          <w:i/>
          <w:iCs/>
          <w:lang w:val="en-US" w:eastAsia="zh-CN"/>
        </w:rPr>
        <w:t>Proposal 14: Support the UE to report “invalid” DO/FO/PO if it cannot identify any measurable transmission occasion for the corresponding TRS/CSI-RS configured as CMR</w:t>
      </w:r>
    </w:p>
    <w:p w:rsidR="00927FC2" w:rsidRPr="00927FC2" w:rsidRDefault="00927FC2" w:rsidP="00927FC2">
      <w:pPr>
        <w:pStyle w:val="0Maintext"/>
        <w:numPr>
          <w:ilvl w:val="0"/>
          <w:numId w:val="822"/>
        </w:numPr>
        <w:spacing w:after="120" w:afterAutospacing="0" w:line="240" w:lineRule="auto"/>
        <w:rPr>
          <w:b/>
          <w:bCs/>
          <w:i/>
          <w:iCs/>
          <w:lang w:val="en-US" w:eastAsia="zh-CN"/>
        </w:rPr>
      </w:pPr>
      <w:r w:rsidRPr="00927FC2">
        <w:rPr>
          <w:b/>
          <w:bCs/>
          <w:i/>
          <w:iCs/>
          <w:lang w:val="en-US" w:eastAsia="zh-CN"/>
        </w:rPr>
        <w:t xml:space="preserve">UE </w:t>
      </w:r>
      <w:r w:rsidR="00CD6D50">
        <w:rPr>
          <w:b/>
          <w:bCs/>
          <w:i/>
          <w:iCs/>
          <w:lang w:val="en-US" w:eastAsia="zh-CN"/>
        </w:rPr>
        <w:t>identifies</w:t>
      </w:r>
      <w:r w:rsidR="00CD6D50" w:rsidRPr="00927FC2">
        <w:rPr>
          <w:b/>
          <w:bCs/>
          <w:i/>
          <w:iCs/>
          <w:lang w:val="en-US" w:eastAsia="zh-CN"/>
        </w:rPr>
        <w:t xml:space="preserve"> </w:t>
      </w:r>
      <w:r w:rsidRPr="00927FC2">
        <w:rPr>
          <w:b/>
          <w:bCs/>
          <w:i/>
          <w:iCs/>
          <w:lang w:val="en-US" w:eastAsia="zh-CN"/>
        </w:rPr>
        <w:t>a transmission occasion for a TRS/CSI-RS is measurable if it identifies the followings:</w:t>
      </w:r>
    </w:p>
    <w:p w:rsidR="00927FC2" w:rsidRPr="00927FC2" w:rsidRDefault="00927FC2" w:rsidP="00927FC2">
      <w:pPr>
        <w:pStyle w:val="0Maintext"/>
        <w:numPr>
          <w:ilvl w:val="1"/>
          <w:numId w:val="822"/>
        </w:numPr>
        <w:spacing w:after="120" w:afterAutospacing="0" w:line="240" w:lineRule="auto"/>
        <w:rPr>
          <w:b/>
          <w:bCs/>
          <w:i/>
          <w:iCs/>
          <w:lang w:val="en-US" w:eastAsia="zh-CN"/>
        </w:rPr>
      </w:pPr>
      <w:r w:rsidRPr="00927FC2">
        <w:rPr>
          <w:b/>
          <w:bCs/>
          <w:i/>
          <w:iCs/>
          <w:lang w:val="en-US" w:eastAsia="zh-CN"/>
        </w:rPr>
        <w:t>The L1-RSRP for the transmission occasion is above a threshold</w:t>
      </w:r>
    </w:p>
    <w:p w:rsidR="00927FC2" w:rsidRPr="00927FC2" w:rsidRDefault="00927FC2" w:rsidP="00927FC2">
      <w:pPr>
        <w:pStyle w:val="0Maintext"/>
        <w:numPr>
          <w:ilvl w:val="1"/>
          <w:numId w:val="822"/>
        </w:numPr>
        <w:spacing w:after="120" w:afterAutospacing="0" w:line="240" w:lineRule="auto"/>
        <w:rPr>
          <w:b/>
          <w:bCs/>
          <w:i/>
          <w:iCs/>
          <w:lang w:val="en-US" w:eastAsia="zh-CN"/>
        </w:rPr>
      </w:pPr>
      <w:r w:rsidRPr="00927FC2">
        <w:rPr>
          <w:b/>
          <w:bCs/>
          <w:i/>
          <w:iCs/>
          <w:lang w:val="en-US" w:eastAsia="zh-CN"/>
        </w:rPr>
        <w:t>The L1-SINR for the transmission occasion is above another threshold</w:t>
      </w:r>
    </w:p>
    <w:p w:rsidR="00927FC2" w:rsidRPr="00927FC2" w:rsidRDefault="00927FC2" w:rsidP="00927FC2">
      <w:pPr>
        <w:pStyle w:val="0Maintext"/>
        <w:numPr>
          <w:ilvl w:val="1"/>
          <w:numId w:val="822"/>
        </w:numPr>
        <w:spacing w:after="120" w:afterAutospacing="0" w:line="240" w:lineRule="auto"/>
        <w:rPr>
          <w:b/>
          <w:bCs/>
          <w:i/>
          <w:iCs/>
          <w:lang w:val="en-US" w:eastAsia="zh-CN"/>
        </w:rPr>
      </w:pPr>
      <w:r w:rsidRPr="00927FC2">
        <w:rPr>
          <w:b/>
          <w:bCs/>
          <w:i/>
          <w:iCs/>
          <w:lang w:val="en-US" w:eastAsia="zh-CN"/>
        </w:rPr>
        <w:t>The delay offset between the transmission occasion of the TRS/CSI-RS and the transmission occasion of the reference TRS/CSI-RS is within CP</w:t>
      </w:r>
    </w:p>
    <w:p w:rsidR="00927FC2" w:rsidRPr="00927FC2" w:rsidRDefault="00927FC2" w:rsidP="00927FC2">
      <w:pPr>
        <w:pStyle w:val="0Maintext"/>
        <w:numPr>
          <w:ilvl w:val="0"/>
          <w:numId w:val="822"/>
        </w:numPr>
        <w:spacing w:after="120" w:afterAutospacing="0" w:line="240" w:lineRule="auto"/>
        <w:rPr>
          <w:b/>
          <w:bCs/>
          <w:i/>
          <w:iCs/>
          <w:lang w:val="en-US" w:eastAsia="zh-CN"/>
        </w:rPr>
      </w:pPr>
      <w:r w:rsidRPr="00927FC2">
        <w:rPr>
          <w:b/>
          <w:bCs/>
          <w:i/>
          <w:iCs/>
          <w:lang w:val="en-US" w:eastAsia="zh-CN"/>
        </w:rPr>
        <w:t xml:space="preserve">UE </w:t>
      </w:r>
      <w:r w:rsidR="00CD6D50">
        <w:rPr>
          <w:b/>
          <w:bCs/>
          <w:i/>
          <w:iCs/>
          <w:lang w:val="en-US" w:eastAsia="zh-CN"/>
        </w:rPr>
        <w:t>identifies</w:t>
      </w:r>
      <w:r w:rsidR="00CD6D50" w:rsidRPr="00927FC2">
        <w:rPr>
          <w:b/>
          <w:bCs/>
          <w:i/>
          <w:iCs/>
          <w:lang w:val="en-US" w:eastAsia="zh-CN"/>
        </w:rPr>
        <w:t xml:space="preserve"> </w:t>
      </w:r>
      <w:r w:rsidRPr="00927FC2">
        <w:rPr>
          <w:b/>
          <w:bCs/>
          <w:i/>
          <w:iCs/>
          <w:lang w:val="en-US" w:eastAsia="zh-CN"/>
        </w:rPr>
        <w:t>a transmission occasion for a TRS/CSI-RS is not measurable, otherwise</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031F18">
        <w:rPr>
          <w:rFonts w:hint="eastAsia"/>
          <w:lang w:val="en-US" w:eastAsia="zh-CN"/>
        </w:rPr>
        <w:t>CSI</w:t>
      </w:r>
      <w:r w:rsidR="00031F18">
        <w:rPr>
          <w:lang w:val="en-US" w:eastAsia="zh-CN"/>
        </w:rPr>
        <w:t xml:space="preserve"> </w:t>
      </w:r>
      <w:r w:rsidR="00157942">
        <w:rPr>
          <w:lang w:val="en-US" w:eastAsia="zh-CN"/>
        </w:rPr>
        <w:t>enhancement 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9267D8" w:rsidRDefault="009267D8" w:rsidP="009267D8">
      <w:pPr>
        <w:pStyle w:val="0Maintext"/>
        <w:spacing w:after="120" w:afterAutospacing="0" w:line="240" w:lineRule="auto"/>
        <w:ind w:firstLine="0"/>
        <w:rPr>
          <w:lang w:val="en-US" w:eastAsia="zh-CN"/>
        </w:rPr>
      </w:pPr>
      <w:r w:rsidRPr="00157942">
        <w:rPr>
          <w:b/>
          <w:bCs/>
          <w:i/>
          <w:iCs/>
          <w:lang w:val="en-US" w:eastAsia="zh-CN"/>
        </w:rPr>
        <w:t xml:space="preserve">Proposal </w:t>
      </w:r>
      <w:r>
        <w:rPr>
          <w:b/>
          <w:bCs/>
          <w:i/>
          <w:iCs/>
          <w:lang w:val="en-US" w:eastAsia="zh-CN"/>
        </w:rPr>
        <w:t>1</w:t>
      </w:r>
      <w:r w:rsidRPr="00157942">
        <w:rPr>
          <w:b/>
          <w:bCs/>
          <w:i/>
          <w:iCs/>
          <w:lang w:val="en-US" w:eastAsia="zh-CN"/>
        </w:rPr>
        <w:t xml:space="preserve">: </w:t>
      </w:r>
      <w:r>
        <w:rPr>
          <w:b/>
          <w:bCs/>
          <w:i/>
          <w:iCs/>
          <w:lang w:val="en-US" w:eastAsia="zh-CN"/>
        </w:rPr>
        <w:t xml:space="preserve">When the NW configures a Type1 codebook with more than 32 ports, support the NW configures the reportQuantity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Pr>
          <w:b/>
          <w:bCs/>
          <w:i/>
          <w:iCs/>
          <w:lang w:val="en-US" w:eastAsia="zh-CN"/>
        </w:rPr>
        <w:t xml:space="preserve"> </w:t>
      </w:r>
      <w:r w:rsidRPr="009127D2">
        <w:rPr>
          <w:b/>
          <w:bCs/>
          <w:i/>
          <w:iCs/>
          <w:lang w:val="en-US" w:eastAsia="zh-CN"/>
        </w:rPr>
        <w:t>to distinguish from the legacy Type1 codebook based CSI report based on multiple CSI-RS resources with CRI reported</w:t>
      </w:r>
      <w:r>
        <w:rPr>
          <w:b/>
          <w:bCs/>
          <w:i/>
          <w:iCs/>
          <w:lang w:val="en-US" w:eastAsia="zh-CN"/>
        </w:rPr>
        <w:t>.</w:t>
      </w:r>
    </w:p>
    <w:p w:rsidR="009267D8" w:rsidRPr="009127D2" w:rsidRDefault="009267D8" w:rsidP="009267D8">
      <w:pPr>
        <w:pStyle w:val="0Maintext"/>
        <w:spacing w:after="120" w:afterAutospacing="0" w:line="240" w:lineRule="auto"/>
        <w:ind w:firstLine="0"/>
        <w:rPr>
          <w:b/>
          <w:bCs/>
          <w:i/>
          <w:iCs/>
          <w:lang w:val="en-US" w:eastAsia="zh-CN"/>
        </w:rPr>
      </w:pPr>
      <w:r w:rsidRPr="009127D2">
        <w:rPr>
          <w:b/>
          <w:bCs/>
          <w:i/>
          <w:iCs/>
          <w:lang w:val="en-US" w:eastAsia="zh-CN"/>
        </w:rPr>
        <w:t>Proposal 2: For CBSR configuration, support (X</w:t>
      </w:r>
      <w:r w:rsidRPr="009127D2">
        <w:rPr>
          <w:b/>
          <w:bCs/>
          <w:i/>
          <w:iCs/>
          <w:vertAlign w:val="subscript"/>
          <w:lang w:val="en-US" w:eastAsia="zh-CN"/>
        </w:rPr>
        <w:t>1</w:t>
      </w:r>
      <w:r w:rsidRPr="009127D2">
        <w:rPr>
          <w:b/>
          <w:bCs/>
          <w:i/>
          <w:iCs/>
          <w:lang w:val="en-US" w:eastAsia="zh-CN"/>
        </w:rPr>
        <w:t>, X</w:t>
      </w:r>
      <w:r w:rsidRPr="009127D2">
        <w:rPr>
          <w:b/>
          <w:bCs/>
          <w:i/>
          <w:iCs/>
          <w:vertAlign w:val="subscript"/>
          <w:lang w:val="en-US" w:eastAsia="zh-CN"/>
        </w:rPr>
        <w:t>2</w:t>
      </w:r>
      <w:r w:rsidRPr="009127D2">
        <w:rPr>
          <w:b/>
          <w:bCs/>
          <w:i/>
          <w:iCs/>
          <w:lang w:val="en-US" w:eastAsia="zh-CN"/>
        </w:rPr>
        <w:t>) = (O</w:t>
      </w:r>
      <w:r w:rsidRPr="009127D2">
        <w:rPr>
          <w:b/>
          <w:bCs/>
          <w:i/>
          <w:iCs/>
          <w:vertAlign w:val="subscript"/>
          <w:lang w:val="en-US" w:eastAsia="zh-CN"/>
        </w:rPr>
        <w:t>1</w:t>
      </w:r>
      <w:r w:rsidRPr="009127D2">
        <w:rPr>
          <w:b/>
          <w:bCs/>
          <w:i/>
          <w:iCs/>
          <w:lang w:val="en-US" w:eastAsia="zh-CN"/>
        </w:rPr>
        <w:t>, O</w:t>
      </w:r>
      <w:r w:rsidRPr="009127D2">
        <w:rPr>
          <w:b/>
          <w:bCs/>
          <w:i/>
          <w:iCs/>
          <w:vertAlign w:val="subscript"/>
          <w:lang w:val="en-US" w:eastAsia="zh-CN"/>
        </w:rPr>
        <w:t>2</w:t>
      </w:r>
      <w:r w:rsidRPr="009127D2">
        <w:rPr>
          <w:b/>
          <w:bCs/>
          <w:i/>
          <w:iCs/>
          <w:lang w:val="en-US" w:eastAsia="zh-CN"/>
        </w:rPr>
        <w:t>), where each beam group includes X</w:t>
      </w:r>
      <w:r w:rsidRPr="009127D2">
        <w:rPr>
          <w:b/>
          <w:bCs/>
          <w:i/>
          <w:iCs/>
          <w:vertAlign w:val="subscript"/>
          <w:lang w:val="en-US" w:eastAsia="zh-CN"/>
        </w:rPr>
        <w:t>1</w:t>
      </w:r>
      <w:r w:rsidRPr="009127D2">
        <w:rPr>
          <w:b/>
          <w:bCs/>
          <w:i/>
          <w:iCs/>
          <w:lang w:val="en-US" w:eastAsia="zh-CN"/>
        </w:rPr>
        <w:t>X</w:t>
      </w:r>
      <w:r w:rsidRPr="009127D2">
        <w:rPr>
          <w:b/>
          <w:bCs/>
          <w:i/>
          <w:iCs/>
          <w:vertAlign w:val="subscript"/>
          <w:lang w:val="en-US" w:eastAsia="zh-CN"/>
        </w:rPr>
        <w:t>2</w:t>
      </w:r>
      <w:r w:rsidRPr="009127D2">
        <w:rPr>
          <w:b/>
          <w:bCs/>
          <w:i/>
          <w:iCs/>
          <w:lang w:val="en-US" w:eastAsia="zh-CN"/>
        </w:rPr>
        <w:t xml:space="preserve"> beams.</w:t>
      </w:r>
    </w:p>
    <w:p w:rsidR="009267D8" w:rsidRPr="009127D2" w:rsidRDefault="009267D8" w:rsidP="009267D8">
      <w:pPr>
        <w:pStyle w:val="0Maintext"/>
        <w:spacing w:after="120" w:afterAutospacing="0" w:line="240" w:lineRule="auto"/>
        <w:ind w:firstLine="0"/>
        <w:rPr>
          <w:b/>
          <w:bCs/>
          <w:i/>
          <w:iCs/>
          <w:lang w:val="en-US" w:eastAsia="zh-CN"/>
        </w:rPr>
      </w:pPr>
      <w:r w:rsidRPr="009127D2">
        <w:rPr>
          <w:b/>
          <w:bCs/>
          <w:i/>
          <w:iCs/>
          <w:lang w:val="en-US" w:eastAsia="zh-CN"/>
        </w:rPr>
        <w:t>Proposal 3: For CBSR configuration, support that the NW can configure one CBSR for RI&lt;=4 and another CBSR for RI&gt;4.</w:t>
      </w:r>
    </w:p>
    <w:p w:rsidR="009267D8" w:rsidRDefault="009267D8" w:rsidP="00557396">
      <w:pPr>
        <w:pStyle w:val="0Maintext"/>
        <w:spacing w:after="120" w:afterAutospacing="0" w:line="240" w:lineRule="auto"/>
        <w:ind w:firstLine="0"/>
        <w:rPr>
          <w:lang w:val="en-US" w:eastAsia="zh-CN"/>
        </w:rPr>
      </w:pPr>
      <w:r w:rsidRPr="009127D2">
        <w:rPr>
          <w:b/>
          <w:bCs/>
          <w:i/>
          <w:iCs/>
          <w:lang w:val="en-US" w:eastAsia="zh-CN"/>
        </w:rPr>
        <w:t>Proposal 4: Support the NW to configure (O1, O2) = (2, 2) for RI=1-4.</w:t>
      </w:r>
    </w:p>
    <w:p w:rsidR="009267D8" w:rsidRPr="00475974" w:rsidRDefault="009267D8" w:rsidP="009267D8">
      <w:pPr>
        <w:pStyle w:val="0Maintext"/>
        <w:spacing w:after="120" w:afterAutospacing="0" w:line="240" w:lineRule="auto"/>
        <w:ind w:firstLine="0"/>
        <w:rPr>
          <w:b/>
          <w:bCs/>
          <w:i/>
          <w:iCs/>
          <w:lang w:val="en-US" w:eastAsia="zh-CN"/>
        </w:rPr>
      </w:pPr>
      <w:r w:rsidRPr="00475974">
        <w:rPr>
          <w:b/>
          <w:bCs/>
          <w:i/>
          <w:iCs/>
          <w:lang w:val="en-US" w:eastAsia="zh-CN"/>
        </w:rPr>
        <w:t xml:space="preserve">Proposal </w:t>
      </w:r>
      <w:r>
        <w:rPr>
          <w:b/>
          <w:bCs/>
          <w:i/>
          <w:iCs/>
          <w:lang w:val="en-US" w:eastAsia="zh-CN"/>
        </w:rPr>
        <w:t>5</w:t>
      </w:r>
      <w:r w:rsidRPr="00475974">
        <w:rPr>
          <w:b/>
          <w:bCs/>
          <w:i/>
          <w:iCs/>
          <w:lang w:val="en-US" w:eastAsia="zh-CN"/>
        </w:rPr>
        <w:t>: For up to 128 ports CSI, supports all the NES types including:</w:t>
      </w:r>
    </w:p>
    <w:p w:rsidR="009267D8" w:rsidRPr="00475974" w:rsidRDefault="009267D8" w:rsidP="009267D8">
      <w:pPr>
        <w:pStyle w:val="0Maintext"/>
        <w:numPr>
          <w:ilvl w:val="0"/>
          <w:numId w:val="647"/>
        </w:numPr>
        <w:spacing w:after="120" w:afterAutospacing="0" w:line="240" w:lineRule="auto"/>
        <w:rPr>
          <w:b/>
          <w:bCs/>
          <w:i/>
          <w:iCs/>
          <w:lang w:val="en-US" w:eastAsia="zh-CN"/>
        </w:rPr>
      </w:pPr>
      <w:r w:rsidRPr="00475974">
        <w:rPr>
          <w:b/>
          <w:bCs/>
          <w:i/>
          <w:iCs/>
          <w:lang w:val="en-US" w:eastAsia="zh-CN"/>
        </w:rPr>
        <w:t>Type1 SD-NES</w:t>
      </w:r>
    </w:p>
    <w:p w:rsidR="009267D8" w:rsidRPr="00475974" w:rsidRDefault="009267D8" w:rsidP="009267D8">
      <w:pPr>
        <w:pStyle w:val="0Maintext"/>
        <w:numPr>
          <w:ilvl w:val="0"/>
          <w:numId w:val="647"/>
        </w:numPr>
        <w:spacing w:after="120" w:afterAutospacing="0" w:line="240" w:lineRule="auto"/>
        <w:rPr>
          <w:b/>
          <w:bCs/>
          <w:i/>
          <w:iCs/>
          <w:lang w:val="en-US" w:eastAsia="zh-CN"/>
        </w:rPr>
      </w:pPr>
      <w:r w:rsidRPr="00475974">
        <w:rPr>
          <w:b/>
          <w:bCs/>
          <w:i/>
          <w:iCs/>
          <w:lang w:val="en-US" w:eastAsia="zh-CN"/>
        </w:rPr>
        <w:t>Type2 SD-NES</w:t>
      </w:r>
    </w:p>
    <w:p w:rsidR="009267D8" w:rsidRPr="009267D8" w:rsidRDefault="009267D8" w:rsidP="009267D8">
      <w:pPr>
        <w:pStyle w:val="0Maintext"/>
        <w:numPr>
          <w:ilvl w:val="0"/>
          <w:numId w:val="647"/>
        </w:numPr>
        <w:spacing w:after="120" w:afterAutospacing="0" w:line="240" w:lineRule="auto"/>
        <w:rPr>
          <w:b/>
          <w:bCs/>
          <w:i/>
          <w:iCs/>
          <w:lang w:val="en-US" w:eastAsia="zh-CN"/>
        </w:rPr>
      </w:pPr>
      <w:r w:rsidRPr="00475974">
        <w:rPr>
          <w:b/>
          <w:bCs/>
          <w:i/>
          <w:iCs/>
          <w:lang w:val="en-US" w:eastAsia="zh-CN"/>
        </w:rPr>
        <w:t>PD-NES</w:t>
      </w:r>
    </w:p>
    <w:p w:rsidR="009267D8" w:rsidRPr="00D904F8" w:rsidRDefault="009267D8" w:rsidP="009267D8">
      <w:pPr>
        <w:pStyle w:val="0Maintext"/>
        <w:spacing w:after="120" w:afterAutospacing="0" w:line="240" w:lineRule="auto"/>
        <w:ind w:firstLine="0"/>
        <w:rPr>
          <w:b/>
          <w:bCs/>
          <w:i/>
          <w:iCs/>
          <w:lang w:val="en-US" w:eastAsia="zh-CN"/>
        </w:rPr>
      </w:pPr>
      <w:r w:rsidRPr="00D904F8">
        <w:rPr>
          <w:b/>
          <w:bCs/>
          <w:i/>
          <w:iCs/>
          <w:lang w:val="en-US" w:eastAsia="zh-CN"/>
        </w:rPr>
        <w:t xml:space="preserve">Proposal </w:t>
      </w:r>
      <w:r>
        <w:rPr>
          <w:b/>
          <w:bCs/>
          <w:i/>
          <w:iCs/>
          <w:lang w:val="en-US" w:eastAsia="zh-CN"/>
        </w:rPr>
        <w:t>6</w:t>
      </w:r>
      <w:r w:rsidRPr="00D904F8">
        <w:rPr>
          <w:b/>
          <w:bCs/>
          <w:i/>
          <w:iCs/>
          <w:lang w:val="en-US" w:eastAsia="zh-CN"/>
        </w:rPr>
        <w:t xml:space="preserve">: Support </w:t>
      </w:r>
      <w:r>
        <w:rPr>
          <w:b/>
          <w:bCs/>
          <w:i/>
          <w:iCs/>
          <w:lang w:val="en-US" w:eastAsia="zh-CN"/>
        </w:rPr>
        <w:t>Scheme 4 for Type1 codebook with RI=1-5</w:t>
      </w:r>
    </w:p>
    <w:p w:rsidR="009267D8" w:rsidRPr="009267D8" w:rsidRDefault="009267D8" w:rsidP="009267D8">
      <w:pPr>
        <w:pStyle w:val="ListParagraph"/>
        <w:numPr>
          <w:ilvl w:val="0"/>
          <w:numId w:val="676"/>
        </w:numPr>
        <w:spacing w:after="120"/>
        <w:ind w:leftChars="0"/>
        <w:rPr>
          <w:b/>
          <w:bCs/>
          <w:i/>
          <w:iCs/>
          <w:lang w:val="en-US" w:eastAsia="zh-CN"/>
        </w:rPr>
      </w:pPr>
      <w:r w:rsidRPr="009127D2">
        <w:rPr>
          <w:rFonts w:ascii="Times New Roman" w:eastAsia="Times New Roman" w:hAnsi="Times New Roman" w:cs="Batang"/>
          <w:b/>
          <w:bCs/>
          <w:i/>
          <w:iCs/>
          <w:szCs w:val="20"/>
          <w:lang w:val="en-US" w:eastAsia="zh-CN"/>
        </w:rPr>
        <w:t xml:space="preserve">Scheme4: concatenate two independently calculated RI=1-4 PMIs for RI=5-8 to reduce UE complexity where each PMI is calculated from the agreed RI=1-4 codebook (Scheme-A or Scheme-B) and the CQI for each of the two CWs is derived assuming it is received by one antenna group of 4 antenna ports </w:t>
      </w:r>
    </w:p>
    <w:p w:rsidR="009267D8" w:rsidRDefault="009267D8" w:rsidP="009267D8">
      <w:pPr>
        <w:pStyle w:val="0Maintext"/>
        <w:spacing w:after="120" w:afterAutospacing="0" w:line="240" w:lineRule="auto"/>
        <w:ind w:firstLine="0"/>
        <w:rPr>
          <w:b/>
          <w:bCs/>
          <w:i/>
          <w:iCs/>
          <w:lang w:val="en-US" w:eastAsia="zh-CN"/>
        </w:rPr>
      </w:pPr>
    </w:p>
    <w:p w:rsidR="009267D8" w:rsidRPr="00F51C98" w:rsidRDefault="009267D8" w:rsidP="009267D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Pr>
          <w:b/>
          <w:bCs/>
          <w:i/>
          <w:iCs/>
          <w:lang w:val="en-US" w:eastAsia="zh-CN"/>
        </w:rPr>
        <w:t>7</w:t>
      </w:r>
      <w:r w:rsidRPr="00157942">
        <w:rPr>
          <w:b/>
          <w:bCs/>
          <w:i/>
          <w:iCs/>
          <w:lang w:val="en-US" w:eastAsia="zh-CN"/>
        </w:rPr>
        <w:t xml:space="preserve">: </w:t>
      </w:r>
      <w:r>
        <w:rPr>
          <w:b/>
          <w:bCs/>
          <w:i/>
          <w:iCs/>
          <w:lang w:val="en-US" w:eastAsia="zh-CN"/>
        </w:rPr>
        <w:t>When the NW configures N CSI-RS resources in a CSI-RS resource set for a Type2 codebook for PMI prediction with more than 32 ports, support that N/</w:t>
      </w:r>
      <w:r w:rsidRPr="009127D2">
        <w:rPr>
          <w:b/>
          <w:bCs/>
          <w:i/>
          <w:iCs/>
          <w:lang w:val="en-US" w:eastAsia="zh-CN"/>
        </w:rPr>
        <w:t>K</w:t>
      </w:r>
      <w:r w:rsidRPr="009127D2">
        <w:rPr>
          <w:b/>
          <w:bCs/>
          <w:i/>
          <w:iCs/>
          <w:vertAlign w:val="subscript"/>
          <w:lang w:val="en-US" w:eastAsia="zh-CN"/>
        </w:rPr>
        <w:t>DOPP</w:t>
      </w:r>
      <w:r w:rsidRPr="009127D2">
        <w:rPr>
          <w:b/>
          <w:bCs/>
          <w:i/>
          <w:iCs/>
          <w:lang w:val="en-US" w:eastAsia="zh-CN"/>
        </w:rPr>
        <w:t xml:space="preserve"> </w:t>
      </w:r>
      <w:r>
        <w:rPr>
          <w:b/>
          <w:bCs/>
          <w:i/>
          <w:iCs/>
          <w:lang w:val="en-US" w:eastAsia="zh-CN"/>
        </w:rPr>
        <w:t xml:space="preserve">consecutive </w:t>
      </w:r>
      <w:r w:rsidRPr="009127D2">
        <w:rPr>
          <w:b/>
          <w:bCs/>
          <w:i/>
          <w:iCs/>
          <w:lang w:val="en-US" w:eastAsia="zh-CN"/>
        </w:rPr>
        <w:t>CSI-RS resources belong to one CSI-RS resource group</w:t>
      </w:r>
    </w:p>
    <w:p w:rsidR="009267D8" w:rsidRDefault="009267D8" w:rsidP="009267D8">
      <w:pPr>
        <w:pStyle w:val="0Maintext"/>
        <w:spacing w:after="120" w:afterAutospacing="0" w:line="240" w:lineRule="auto"/>
        <w:ind w:firstLine="0"/>
        <w:rPr>
          <w:b/>
          <w:bCs/>
          <w:i/>
          <w:iCs/>
          <w:lang w:val="en-US" w:eastAsia="zh-CN"/>
        </w:rPr>
      </w:pPr>
    </w:p>
    <w:p w:rsidR="009267D8" w:rsidRPr="008E112A" w:rsidRDefault="009267D8" w:rsidP="009267D8">
      <w:pPr>
        <w:pStyle w:val="0Maintext"/>
        <w:spacing w:after="120" w:afterAutospacing="0" w:line="240" w:lineRule="auto"/>
        <w:ind w:firstLine="0"/>
        <w:rPr>
          <w:b/>
          <w:bCs/>
          <w:i/>
          <w:iCs/>
          <w:lang w:val="en-US" w:eastAsia="zh-CN"/>
        </w:rPr>
      </w:pPr>
      <w:r w:rsidRPr="008E112A">
        <w:rPr>
          <w:b/>
          <w:bCs/>
          <w:i/>
          <w:iCs/>
          <w:lang w:val="en-US" w:eastAsia="zh-CN"/>
        </w:rPr>
        <w:t xml:space="preserve">Proposal </w:t>
      </w:r>
      <w:r>
        <w:rPr>
          <w:b/>
          <w:bCs/>
          <w:i/>
          <w:iCs/>
          <w:lang w:val="en-US" w:eastAsia="zh-CN"/>
        </w:rPr>
        <w:t>8</w:t>
      </w:r>
      <w:r w:rsidRPr="008E112A">
        <w:rPr>
          <w:b/>
          <w:bCs/>
          <w:i/>
          <w:iCs/>
          <w:lang w:val="en-US" w:eastAsia="zh-CN"/>
        </w:rPr>
        <w:t xml:space="preserve">: For extension of CRI, support the </w:t>
      </w:r>
      <w:r w:rsidRPr="009127D2">
        <w:rPr>
          <w:b/>
          <w:bCs/>
          <w:i/>
          <w:iCs/>
          <w:lang w:val="en-US" w:eastAsia="zh-CN"/>
        </w:rPr>
        <w:t>NW configuring a CRI subset restriction, i.e., the UE to report the CRI associated with MR (&lt;M) of KS CSI-RS resources.</w:t>
      </w:r>
    </w:p>
    <w:p w:rsidR="009267D8" w:rsidRDefault="009267D8" w:rsidP="009267D8">
      <w:pPr>
        <w:pStyle w:val="0Maintext"/>
        <w:spacing w:after="120" w:afterAutospacing="0" w:line="240" w:lineRule="auto"/>
        <w:ind w:firstLine="0"/>
        <w:rPr>
          <w:b/>
          <w:bCs/>
          <w:i/>
          <w:iCs/>
          <w:lang w:val="en-US" w:eastAsia="zh-CN"/>
        </w:rPr>
      </w:pPr>
      <w:r w:rsidRPr="004101C9">
        <w:rPr>
          <w:b/>
          <w:bCs/>
          <w:i/>
          <w:iCs/>
          <w:lang w:val="en-US" w:eastAsia="zh-CN"/>
        </w:rPr>
        <w:t xml:space="preserve">Proposal </w:t>
      </w:r>
      <w:r>
        <w:rPr>
          <w:b/>
          <w:bCs/>
          <w:i/>
          <w:iCs/>
          <w:lang w:val="en-US" w:eastAsia="zh-CN"/>
        </w:rPr>
        <w:t>9</w:t>
      </w:r>
      <w:r w:rsidRPr="004101C9">
        <w:rPr>
          <w:b/>
          <w:bCs/>
          <w:i/>
          <w:iCs/>
          <w:lang w:val="en-US" w:eastAsia="zh-CN"/>
        </w:rPr>
        <w:t>: For extension of CRI, support the CSI omission in CSI level.</w:t>
      </w:r>
    </w:p>
    <w:p w:rsidR="009267D8" w:rsidRPr="009267D8" w:rsidRDefault="009267D8" w:rsidP="009267D8">
      <w:pPr>
        <w:pStyle w:val="0Maintext"/>
        <w:numPr>
          <w:ilvl w:val="0"/>
          <w:numId w:val="645"/>
        </w:numPr>
        <w:spacing w:after="120" w:afterAutospacing="0" w:line="240" w:lineRule="auto"/>
        <w:rPr>
          <w:b/>
          <w:bCs/>
          <w:i/>
          <w:iCs/>
          <w:lang w:val="en-US" w:eastAsia="zh-CN"/>
        </w:rPr>
      </w:pPr>
      <w:r w:rsidRPr="004101C9">
        <w:rPr>
          <w:b/>
          <w:bCs/>
          <w:i/>
          <w:iCs/>
          <w:lang w:val="en-US" w:eastAsia="zh-CN"/>
        </w:rPr>
        <w:t>UE omits the CSI(s) from the CSI report(s) with lower priority when the total payload size for CSI part 2 exceeds the maximum payload size</w:t>
      </w:r>
    </w:p>
    <w:p w:rsidR="009267D8" w:rsidRDefault="009267D8" w:rsidP="009267D8">
      <w:pPr>
        <w:pStyle w:val="0Maintext"/>
        <w:spacing w:after="120" w:afterAutospacing="0" w:line="240" w:lineRule="auto"/>
        <w:ind w:firstLine="0"/>
        <w:rPr>
          <w:b/>
          <w:bCs/>
          <w:i/>
          <w:iCs/>
          <w:lang w:val="en-US" w:eastAsia="zh-CN"/>
        </w:rPr>
      </w:pPr>
    </w:p>
    <w:p w:rsidR="009267D8" w:rsidRPr="00AC628B" w:rsidRDefault="009267D8" w:rsidP="009267D8">
      <w:pPr>
        <w:pStyle w:val="0Maintext"/>
        <w:spacing w:after="120" w:afterAutospacing="0" w:line="240" w:lineRule="auto"/>
        <w:ind w:firstLine="0"/>
        <w:rPr>
          <w:b/>
          <w:bCs/>
          <w:i/>
          <w:iCs/>
          <w:lang w:val="en-US" w:eastAsia="zh-CN"/>
        </w:rPr>
      </w:pPr>
      <w:r w:rsidRPr="00AC628B">
        <w:rPr>
          <w:b/>
          <w:bCs/>
          <w:i/>
          <w:iCs/>
          <w:lang w:val="en-US" w:eastAsia="zh-CN"/>
        </w:rPr>
        <w:t>Proposal 10: For the TRSs configured for DO report, support the NW configure the TCI states for the TRSs based on the following schemes:</w:t>
      </w:r>
    </w:p>
    <w:p w:rsidR="009267D8" w:rsidRPr="00AC628B" w:rsidRDefault="009267D8" w:rsidP="009267D8">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FO): Separate TCI state for each TRS</w:t>
      </w:r>
    </w:p>
    <w:p w:rsidR="009267D8" w:rsidRPr="00AC628B" w:rsidRDefault="009267D8" w:rsidP="009267D8">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FO): All the TRSs are configured with a common TCI state for </w:t>
      </w:r>
      <w:r>
        <w:rPr>
          <w:b/>
          <w:bCs/>
          <w:i/>
          <w:iCs/>
          <w:lang w:val="en-US" w:eastAsia="zh-CN"/>
        </w:rPr>
        <w:t>QCL-TypeC indication without average delay</w:t>
      </w:r>
      <w:r w:rsidRPr="00AC628B">
        <w:rPr>
          <w:b/>
          <w:bCs/>
          <w:i/>
          <w:iCs/>
          <w:lang w:val="en-US" w:eastAsia="zh-CN"/>
        </w:rPr>
        <w:t xml:space="preserve">, and each TRS is configured with a separate TCI state for </w:t>
      </w:r>
      <w:r>
        <w:rPr>
          <w:b/>
          <w:bCs/>
          <w:i/>
          <w:iCs/>
          <w:lang w:val="en-US" w:eastAsia="zh-CN"/>
        </w:rPr>
        <w:t>QCL-TypeC indication without Doppler shift</w:t>
      </w:r>
    </w:p>
    <w:p w:rsidR="009267D8" w:rsidRPr="00AC628B" w:rsidRDefault="009267D8" w:rsidP="009267D8">
      <w:pPr>
        <w:pStyle w:val="0Maintext"/>
        <w:spacing w:after="120" w:afterAutospacing="0" w:line="240" w:lineRule="auto"/>
        <w:ind w:firstLine="0"/>
        <w:rPr>
          <w:b/>
          <w:bCs/>
          <w:i/>
          <w:iCs/>
          <w:lang w:val="en-US" w:eastAsia="zh-CN"/>
        </w:rPr>
      </w:pPr>
      <w:r w:rsidRPr="00AC628B">
        <w:rPr>
          <w:b/>
          <w:bCs/>
          <w:i/>
          <w:iCs/>
          <w:lang w:val="en-US" w:eastAsia="zh-CN"/>
        </w:rPr>
        <w:t>Proposal 11: For the TRSs configured for FO report, support the NW configure the TCI states for the TRSs based on the following schemes:</w:t>
      </w:r>
    </w:p>
    <w:p w:rsidR="009267D8" w:rsidRPr="00AC628B" w:rsidRDefault="009267D8" w:rsidP="009267D8">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 Separate TCI state for each TRS</w:t>
      </w:r>
    </w:p>
    <w:p w:rsidR="009267D8" w:rsidRPr="009267D8" w:rsidRDefault="009267D8" w:rsidP="009267D8">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TRSs are configured with a common TCI state for </w:t>
      </w:r>
      <w:r>
        <w:rPr>
          <w:b/>
          <w:bCs/>
          <w:i/>
          <w:iCs/>
          <w:lang w:val="en-US" w:eastAsia="zh-CN"/>
        </w:rPr>
        <w:t>QCL-TypeC indication without Doppler shift</w:t>
      </w:r>
      <w:r w:rsidRPr="00AC628B">
        <w:rPr>
          <w:b/>
          <w:bCs/>
          <w:i/>
          <w:iCs/>
          <w:lang w:val="en-US" w:eastAsia="zh-CN"/>
        </w:rPr>
        <w:t xml:space="preserve">, and each TRS is configured with a separate TCI state for </w:t>
      </w:r>
      <w:r>
        <w:rPr>
          <w:b/>
          <w:bCs/>
          <w:i/>
          <w:iCs/>
          <w:lang w:val="en-US" w:eastAsia="zh-CN"/>
        </w:rPr>
        <w:t>QCL-TypeC indication without average delay</w:t>
      </w:r>
    </w:p>
    <w:p w:rsidR="009267D8" w:rsidRPr="00AC628B" w:rsidRDefault="009267D8" w:rsidP="009267D8">
      <w:pPr>
        <w:pStyle w:val="0Maintext"/>
        <w:spacing w:after="120" w:afterAutospacing="0" w:line="240" w:lineRule="auto"/>
        <w:ind w:firstLine="0"/>
        <w:rPr>
          <w:b/>
          <w:bCs/>
          <w:i/>
          <w:iCs/>
          <w:lang w:val="en-US" w:eastAsia="zh-CN"/>
        </w:rPr>
      </w:pPr>
      <w:r w:rsidRPr="00AC628B">
        <w:rPr>
          <w:b/>
          <w:bCs/>
          <w:i/>
          <w:iCs/>
          <w:lang w:val="en-US" w:eastAsia="zh-CN"/>
        </w:rPr>
        <w:t>Proposal 12: For PO report, support the following constraints for the single-port CSI-RS resources configured as CMR:</w:t>
      </w:r>
    </w:p>
    <w:p w:rsidR="009267D8" w:rsidRPr="00AC628B" w:rsidRDefault="009267D8" w:rsidP="009267D8">
      <w:pPr>
        <w:pStyle w:val="0Maintext"/>
        <w:numPr>
          <w:ilvl w:val="0"/>
          <w:numId w:val="821"/>
        </w:numPr>
        <w:spacing w:after="120" w:afterAutospacing="0" w:line="240" w:lineRule="auto"/>
        <w:rPr>
          <w:b/>
          <w:bCs/>
          <w:i/>
          <w:iCs/>
          <w:lang w:val="en-US" w:eastAsia="zh-CN"/>
        </w:rPr>
      </w:pPr>
      <w:r w:rsidRPr="00AC628B">
        <w:rPr>
          <w:b/>
          <w:bCs/>
          <w:i/>
          <w:iCs/>
          <w:lang w:val="en-US" w:eastAsia="zh-CN"/>
        </w:rPr>
        <w:t>The minimum bandwidth for the single-port CSI-RS should be min(52, N</w:t>
      </w:r>
      <w:r w:rsidRPr="00AC628B">
        <w:rPr>
          <w:b/>
          <w:bCs/>
          <w:i/>
          <w:iCs/>
          <w:vertAlign w:val="subscript"/>
          <w:lang w:val="en-US" w:eastAsia="zh-CN"/>
        </w:rPr>
        <w:t>BWP</w:t>
      </w:r>
      <w:r w:rsidRPr="00AC628B">
        <w:rPr>
          <w:b/>
          <w:bCs/>
          <w:i/>
          <w:iCs/>
          <w:lang w:val="en-US" w:eastAsia="zh-CN"/>
        </w:rPr>
        <w:t>) RBs, where N</w:t>
      </w:r>
      <w:r w:rsidRPr="00AC628B">
        <w:rPr>
          <w:b/>
          <w:bCs/>
          <w:i/>
          <w:iCs/>
          <w:vertAlign w:val="subscript"/>
          <w:lang w:val="en-US" w:eastAsia="zh-CN"/>
        </w:rPr>
        <w:t>BWP</w:t>
      </w:r>
      <w:r w:rsidRPr="00AC628B">
        <w:rPr>
          <w:b/>
          <w:bCs/>
          <w:i/>
          <w:iCs/>
          <w:lang w:val="en-US" w:eastAsia="zh-CN"/>
        </w:rPr>
        <w:t xml:space="preserve"> is the number of RBs for the active DL BWP</w:t>
      </w:r>
    </w:p>
    <w:p w:rsidR="009267D8" w:rsidRPr="009267D8" w:rsidRDefault="009267D8" w:rsidP="009267D8">
      <w:pPr>
        <w:pStyle w:val="0Maintext"/>
        <w:numPr>
          <w:ilvl w:val="0"/>
          <w:numId w:val="821"/>
        </w:numPr>
        <w:spacing w:after="120" w:afterAutospacing="0" w:line="240" w:lineRule="auto"/>
        <w:rPr>
          <w:b/>
          <w:bCs/>
          <w:i/>
          <w:iCs/>
          <w:lang w:val="en-US" w:eastAsia="zh-CN"/>
        </w:rPr>
      </w:pPr>
      <w:r w:rsidRPr="00AC628B">
        <w:rPr>
          <w:b/>
          <w:bCs/>
          <w:i/>
          <w:iCs/>
          <w:lang w:val="en-US" w:eastAsia="zh-CN"/>
        </w:rPr>
        <w:t xml:space="preserve">The frequency domain density </w:t>
      </w:r>
      <w:r>
        <w:rPr>
          <w:b/>
          <w:bCs/>
          <w:i/>
          <w:iCs/>
          <w:lang w:val="en-US" w:eastAsia="zh-CN"/>
        </w:rPr>
        <w:t>should be</w:t>
      </w:r>
      <w:r w:rsidRPr="00AC628B">
        <w:rPr>
          <w:b/>
          <w:bCs/>
          <w:i/>
          <w:iCs/>
          <w:lang w:val="en-US" w:eastAsia="zh-CN"/>
        </w:rPr>
        <w:t xml:space="preserve"> 3 REs/RB</w:t>
      </w:r>
    </w:p>
    <w:p w:rsidR="009267D8" w:rsidRPr="00AC628B" w:rsidRDefault="009267D8" w:rsidP="009267D8">
      <w:pPr>
        <w:pStyle w:val="0Maintext"/>
        <w:spacing w:after="120" w:afterAutospacing="0" w:line="240" w:lineRule="auto"/>
        <w:ind w:firstLine="0"/>
        <w:rPr>
          <w:b/>
          <w:bCs/>
          <w:i/>
          <w:iCs/>
          <w:lang w:val="en-US" w:eastAsia="zh-CN"/>
        </w:rPr>
      </w:pPr>
      <w:r w:rsidRPr="00AC628B">
        <w:rPr>
          <w:b/>
          <w:bCs/>
          <w:i/>
          <w:iCs/>
          <w:lang w:val="en-US" w:eastAsia="zh-CN"/>
        </w:rPr>
        <w:t>Proposal 1</w:t>
      </w:r>
      <w:r>
        <w:rPr>
          <w:b/>
          <w:bCs/>
          <w:i/>
          <w:iCs/>
          <w:lang w:val="en-US" w:eastAsia="zh-CN"/>
        </w:rPr>
        <w:t>3</w:t>
      </w:r>
      <w:r w:rsidRPr="00AC628B">
        <w:rPr>
          <w:b/>
          <w:bCs/>
          <w:i/>
          <w:iCs/>
          <w:lang w:val="en-US" w:eastAsia="zh-CN"/>
        </w:rPr>
        <w:t xml:space="preserve">: For the </w:t>
      </w:r>
      <w:r>
        <w:rPr>
          <w:b/>
          <w:bCs/>
          <w:i/>
          <w:iCs/>
          <w:lang w:val="en-US" w:eastAsia="zh-CN"/>
        </w:rPr>
        <w:t>single-port CSI-RS resources</w:t>
      </w:r>
      <w:r w:rsidRPr="00AC628B">
        <w:rPr>
          <w:b/>
          <w:bCs/>
          <w:i/>
          <w:iCs/>
          <w:lang w:val="en-US" w:eastAsia="zh-CN"/>
        </w:rPr>
        <w:t xml:space="preserve"> configured for FO report, support the NW configure the TCI states for the </w:t>
      </w:r>
      <w:r>
        <w:rPr>
          <w:b/>
          <w:bCs/>
          <w:i/>
          <w:iCs/>
          <w:lang w:val="en-US" w:eastAsia="zh-CN"/>
        </w:rPr>
        <w:t>CSI-RS resources</w:t>
      </w:r>
      <w:r w:rsidRPr="00AC628B">
        <w:rPr>
          <w:b/>
          <w:bCs/>
          <w:i/>
          <w:iCs/>
          <w:lang w:val="en-US" w:eastAsia="zh-CN"/>
        </w:rPr>
        <w:t xml:space="preserve"> based on the following schemes:</w:t>
      </w:r>
    </w:p>
    <w:p w:rsidR="009267D8" w:rsidRPr="00AC628B" w:rsidRDefault="009267D8" w:rsidP="009267D8">
      <w:pPr>
        <w:pStyle w:val="0Maintext"/>
        <w:numPr>
          <w:ilvl w:val="0"/>
          <w:numId w:val="645"/>
        </w:numPr>
        <w:spacing w:after="120" w:afterAutospacing="0" w:line="240" w:lineRule="auto"/>
        <w:rPr>
          <w:b/>
          <w:bCs/>
          <w:i/>
          <w:iCs/>
          <w:lang w:val="en-US" w:eastAsia="zh-CN"/>
        </w:rPr>
      </w:pPr>
      <w:r w:rsidRPr="00AC628B">
        <w:rPr>
          <w:b/>
          <w:bCs/>
          <w:i/>
          <w:iCs/>
          <w:lang w:val="en-US" w:eastAsia="zh-CN"/>
        </w:rPr>
        <w:t>Scheme 1 (Without pre-compensation of DO</w:t>
      </w:r>
      <w:r>
        <w:rPr>
          <w:b/>
          <w:bCs/>
          <w:i/>
          <w:iCs/>
          <w:lang w:val="en-US" w:eastAsia="zh-CN"/>
        </w:rPr>
        <w:t>/FO</w:t>
      </w:r>
      <w:r w:rsidRPr="00AC628B">
        <w:rPr>
          <w:b/>
          <w:bCs/>
          <w:i/>
          <w:iCs/>
          <w:lang w:val="en-US" w:eastAsia="zh-CN"/>
        </w:rPr>
        <w:t xml:space="preserve">): Separate TCI state </w:t>
      </w:r>
      <w:r>
        <w:rPr>
          <w:b/>
          <w:bCs/>
          <w:i/>
          <w:iCs/>
          <w:lang w:val="en-US" w:eastAsia="zh-CN"/>
        </w:rPr>
        <w:t xml:space="preserve">with QCL-TypeC indication </w:t>
      </w:r>
      <w:r w:rsidRPr="00AC628B">
        <w:rPr>
          <w:b/>
          <w:bCs/>
          <w:i/>
          <w:iCs/>
          <w:lang w:val="en-US" w:eastAsia="zh-CN"/>
        </w:rPr>
        <w:t xml:space="preserve">for each </w:t>
      </w:r>
      <w:r>
        <w:rPr>
          <w:b/>
          <w:bCs/>
          <w:i/>
          <w:iCs/>
          <w:lang w:val="en-US" w:eastAsia="zh-CN"/>
        </w:rPr>
        <w:t>CSI-RS resource</w:t>
      </w:r>
    </w:p>
    <w:p w:rsidR="009267D8" w:rsidRDefault="009267D8" w:rsidP="009267D8">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2 (With pre-compensation of DO):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Doppler shift</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average delay</w:t>
      </w:r>
    </w:p>
    <w:p w:rsidR="009267D8" w:rsidRDefault="009267D8" w:rsidP="009267D8">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3</w:t>
      </w:r>
      <w:r w:rsidRPr="00AC628B">
        <w:rPr>
          <w:b/>
          <w:bCs/>
          <w:i/>
          <w:iCs/>
          <w:lang w:val="en-US" w:eastAsia="zh-CN"/>
        </w:rPr>
        <w:t xml:space="preserve"> (With pre-compensation of </w:t>
      </w:r>
      <w:r>
        <w:rPr>
          <w:b/>
          <w:bCs/>
          <w:i/>
          <w:iCs/>
          <w:lang w:val="en-US" w:eastAsia="zh-CN"/>
        </w:rPr>
        <w:t>F</w:t>
      </w:r>
      <w:r w:rsidRPr="00AC628B">
        <w:rPr>
          <w:b/>
          <w:bCs/>
          <w:i/>
          <w:iCs/>
          <w:lang w:val="en-US" w:eastAsia="zh-CN"/>
        </w:rPr>
        <w:t xml:space="preserve">O):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QCL-TypeC indication without average delay</w:t>
      </w:r>
      <w:r w:rsidRPr="00AC628B">
        <w:rPr>
          <w:b/>
          <w:bCs/>
          <w:i/>
          <w:iCs/>
          <w:lang w:val="en-US" w:eastAsia="zh-CN"/>
        </w:rPr>
        <w:t xml:space="preserve">, and each </w:t>
      </w:r>
      <w:r>
        <w:rPr>
          <w:b/>
          <w:bCs/>
          <w:i/>
          <w:iCs/>
          <w:lang w:val="en-US" w:eastAsia="zh-CN"/>
        </w:rPr>
        <w:t>CSI-RS resource</w:t>
      </w:r>
      <w:r w:rsidRPr="00AC628B">
        <w:rPr>
          <w:b/>
          <w:bCs/>
          <w:i/>
          <w:iCs/>
          <w:lang w:val="en-US" w:eastAsia="zh-CN"/>
        </w:rPr>
        <w:t xml:space="preserve"> is configured with a separate TCI state for </w:t>
      </w:r>
      <w:r>
        <w:rPr>
          <w:b/>
          <w:bCs/>
          <w:i/>
          <w:iCs/>
          <w:lang w:val="en-US" w:eastAsia="zh-CN"/>
        </w:rPr>
        <w:t>QCL-TypeC indication without Doppler shift</w:t>
      </w:r>
    </w:p>
    <w:p w:rsidR="009267D8" w:rsidRPr="009267D8" w:rsidRDefault="009267D8" w:rsidP="009267D8">
      <w:pPr>
        <w:pStyle w:val="0Maintext"/>
        <w:numPr>
          <w:ilvl w:val="0"/>
          <w:numId w:val="645"/>
        </w:numPr>
        <w:spacing w:after="120" w:afterAutospacing="0" w:line="240" w:lineRule="auto"/>
        <w:rPr>
          <w:b/>
          <w:bCs/>
          <w:i/>
          <w:iCs/>
          <w:lang w:val="en-US" w:eastAsia="zh-CN"/>
        </w:rPr>
      </w:pPr>
      <w:r w:rsidRPr="00AC628B">
        <w:rPr>
          <w:b/>
          <w:bCs/>
          <w:i/>
          <w:iCs/>
          <w:lang w:val="en-US" w:eastAsia="zh-CN"/>
        </w:rPr>
        <w:t xml:space="preserve">Scheme </w:t>
      </w:r>
      <w:r>
        <w:rPr>
          <w:b/>
          <w:bCs/>
          <w:i/>
          <w:iCs/>
          <w:lang w:val="en-US" w:eastAsia="zh-CN"/>
        </w:rPr>
        <w:t>4</w:t>
      </w:r>
      <w:r w:rsidRPr="00AC628B">
        <w:rPr>
          <w:b/>
          <w:bCs/>
          <w:i/>
          <w:iCs/>
          <w:lang w:val="en-US" w:eastAsia="zh-CN"/>
        </w:rPr>
        <w:t xml:space="preserve"> (With pre-compensation of DO</w:t>
      </w:r>
      <w:r>
        <w:rPr>
          <w:b/>
          <w:bCs/>
          <w:i/>
          <w:iCs/>
          <w:lang w:val="en-US" w:eastAsia="zh-CN"/>
        </w:rPr>
        <w:t xml:space="preserve"> and FO</w:t>
      </w:r>
      <w:r w:rsidRPr="00AC628B">
        <w:rPr>
          <w:b/>
          <w:bCs/>
          <w:i/>
          <w:iCs/>
          <w:lang w:val="en-US" w:eastAsia="zh-CN"/>
        </w:rPr>
        <w:t xml:space="preserve">): All the </w:t>
      </w:r>
      <w:r>
        <w:rPr>
          <w:b/>
          <w:bCs/>
          <w:i/>
          <w:iCs/>
          <w:lang w:val="en-US" w:eastAsia="zh-CN"/>
        </w:rPr>
        <w:t>CSI-RS resources</w:t>
      </w:r>
      <w:r w:rsidRPr="00AC628B">
        <w:rPr>
          <w:b/>
          <w:bCs/>
          <w:i/>
          <w:iCs/>
          <w:lang w:val="en-US" w:eastAsia="zh-CN"/>
        </w:rPr>
        <w:t xml:space="preserve"> are configured with a common TCI state for </w:t>
      </w:r>
      <w:r>
        <w:rPr>
          <w:b/>
          <w:bCs/>
          <w:i/>
          <w:iCs/>
          <w:lang w:val="en-US" w:eastAsia="zh-CN"/>
        </w:rPr>
        <w:t xml:space="preserve">QCL-TypeC </w:t>
      </w:r>
      <w:r w:rsidRPr="00AC628B">
        <w:rPr>
          <w:b/>
          <w:bCs/>
          <w:i/>
          <w:iCs/>
          <w:lang w:val="en-US" w:eastAsia="zh-CN"/>
        </w:rPr>
        <w:t>indication</w:t>
      </w:r>
    </w:p>
    <w:p w:rsidR="009267D8" w:rsidRPr="00927FC2" w:rsidRDefault="009267D8" w:rsidP="009267D8">
      <w:pPr>
        <w:pStyle w:val="0Maintext"/>
        <w:spacing w:after="120" w:afterAutospacing="0" w:line="240" w:lineRule="auto"/>
        <w:ind w:firstLine="0"/>
        <w:rPr>
          <w:b/>
          <w:bCs/>
          <w:i/>
          <w:iCs/>
          <w:lang w:val="en-US" w:eastAsia="zh-CN"/>
        </w:rPr>
      </w:pPr>
      <w:r w:rsidRPr="00927FC2">
        <w:rPr>
          <w:b/>
          <w:bCs/>
          <w:i/>
          <w:iCs/>
          <w:lang w:val="en-US" w:eastAsia="zh-CN"/>
        </w:rPr>
        <w:t>Proposal 14: Support the UE to report “invalid” DO/FO/PO if it cannot identify any measurable transmission occasion for the corresponding TRS/CSI-RS configured as CMR</w:t>
      </w:r>
    </w:p>
    <w:p w:rsidR="009267D8" w:rsidRPr="00927FC2" w:rsidRDefault="009267D8" w:rsidP="009267D8">
      <w:pPr>
        <w:pStyle w:val="0Maintext"/>
        <w:numPr>
          <w:ilvl w:val="0"/>
          <w:numId w:val="822"/>
        </w:numPr>
        <w:spacing w:after="120" w:afterAutospacing="0" w:line="240" w:lineRule="auto"/>
        <w:rPr>
          <w:b/>
          <w:bCs/>
          <w:i/>
          <w:iCs/>
          <w:lang w:val="en-US" w:eastAsia="zh-CN"/>
        </w:rPr>
      </w:pPr>
      <w:r w:rsidRPr="00927FC2">
        <w:rPr>
          <w:b/>
          <w:bCs/>
          <w:i/>
          <w:iCs/>
          <w:lang w:val="en-US" w:eastAsia="zh-CN"/>
        </w:rPr>
        <w:t xml:space="preserve">UE </w:t>
      </w:r>
      <w:r w:rsidR="00CD6D50">
        <w:rPr>
          <w:b/>
          <w:bCs/>
          <w:i/>
          <w:iCs/>
          <w:lang w:val="en-US" w:eastAsia="zh-CN"/>
        </w:rPr>
        <w:t>identifies</w:t>
      </w:r>
      <w:r w:rsidRPr="00927FC2">
        <w:rPr>
          <w:b/>
          <w:bCs/>
          <w:i/>
          <w:iCs/>
          <w:lang w:val="en-US" w:eastAsia="zh-CN"/>
        </w:rPr>
        <w:t xml:space="preserve"> a transmission occasion for a TRS/CSI-RS is measurable if it identifies the followings:</w:t>
      </w:r>
    </w:p>
    <w:p w:rsidR="009267D8" w:rsidRPr="00927FC2" w:rsidRDefault="009267D8" w:rsidP="009267D8">
      <w:pPr>
        <w:pStyle w:val="0Maintext"/>
        <w:numPr>
          <w:ilvl w:val="1"/>
          <w:numId w:val="822"/>
        </w:numPr>
        <w:spacing w:after="120" w:afterAutospacing="0" w:line="240" w:lineRule="auto"/>
        <w:rPr>
          <w:b/>
          <w:bCs/>
          <w:i/>
          <w:iCs/>
          <w:lang w:val="en-US" w:eastAsia="zh-CN"/>
        </w:rPr>
      </w:pPr>
      <w:r w:rsidRPr="00927FC2">
        <w:rPr>
          <w:b/>
          <w:bCs/>
          <w:i/>
          <w:iCs/>
          <w:lang w:val="en-US" w:eastAsia="zh-CN"/>
        </w:rPr>
        <w:t>The L1-RSRP for the transmission occasion is above a threshold</w:t>
      </w:r>
    </w:p>
    <w:p w:rsidR="009267D8" w:rsidRPr="00927FC2" w:rsidRDefault="009267D8" w:rsidP="009267D8">
      <w:pPr>
        <w:pStyle w:val="0Maintext"/>
        <w:numPr>
          <w:ilvl w:val="1"/>
          <w:numId w:val="822"/>
        </w:numPr>
        <w:spacing w:after="120" w:afterAutospacing="0" w:line="240" w:lineRule="auto"/>
        <w:rPr>
          <w:b/>
          <w:bCs/>
          <w:i/>
          <w:iCs/>
          <w:lang w:val="en-US" w:eastAsia="zh-CN"/>
        </w:rPr>
      </w:pPr>
      <w:r w:rsidRPr="00927FC2">
        <w:rPr>
          <w:b/>
          <w:bCs/>
          <w:i/>
          <w:iCs/>
          <w:lang w:val="en-US" w:eastAsia="zh-CN"/>
        </w:rPr>
        <w:t>The L1-SINR for the transmission occasion is above another threshold</w:t>
      </w:r>
    </w:p>
    <w:p w:rsidR="009267D8" w:rsidRPr="00927FC2" w:rsidRDefault="009267D8" w:rsidP="009267D8">
      <w:pPr>
        <w:pStyle w:val="0Maintext"/>
        <w:numPr>
          <w:ilvl w:val="1"/>
          <w:numId w:val="822"/>
        </w:numPr>
        <w:spacing w:after="120" w:afterAutospacing="0" w:line="240" w:lineRule="auto"/>
        <w:rPr>
          <w:b/>
          <w:bCs/>
          <w:i/>
          <w:iCs/>
          <w:lang w:val="en-US" w:eastAsia="zh-CN"/>
        </w:rPr>
      </w:pPr>
      <w:r w:rsidRPr="00927FC2">
        <w:rPr>
          <w:b/>
          <w:bCs/>
          <w:i/>
          <w:iCs/>
          <w:lang w:val="en-US" w:eastAsia="zh-CN"/>
        </w:rPr>
        <w:t>The delay offset between the transmission occasion of the TRS/CSI-RS and the transmission occasion of the reference TRS/CSI-RS is within CP</w:t>
      </w:r>
    </w:p>
    <w:p w:rsidR="009267D8" w:rsidRPr="00927FC2" w:rsidRDefault="009267D8" w:rsidP="009267D8">
      <w:pPr>
        <w:pStyle w:val="0Maintext"/>
        <w:numPr>
          <w:ilvl w:val="0"/>
          <w:numId w:val="822"/>
        </w:numPr>
        <w:spacing w:after="120" w:afterAutospacing="0" w:line="240" w:lineRule="auto"/>
        <w:rPr>
          <w:b/>
          <w:bCs/>
          <w:i/>
          <w:iCs/>
          <w:lang w:val="en-US" w:eastAsia="zh-CN"/>
        </w:rPr>
      </w:pPr>
      <w:r w:rsidRPr="00927FC2">
        <w:rPr>
          <w:b/>
          <w:bCs/>
          <w:i/>
          <w:iCs/>
          <w:lang w:val="en-US" w:eastAsia="zh-CN"/>
        </w:rPr>
        <w:t xml:space="preserve">UE </w:t>
      </w:r>
      <w:r w:rsidR="00CD6D50">
        <w:rPr>
          <w:b/>
          <w:bCs/>
          <w:i/>
          <w:iCs/>
          <w:lang w:val="en-US" w:eastAsia="zh-CN"/>
        </w:rPr>
        <w:t>identifies</w:t>
      </w:r>
      <w:r w:rsidRPr="00927FC2">
        <w:rPr>
          <w:b/>
          <w:bCs/>
          <w:i/>
          <w:iCs/>
          <w:lang w:val="en-US" w:eastAsia="zh-CN"/>
        </w:rPr>
        <w:t xml:space="preserve"> a transmission occasion for a TRS/CSI-RS is not measurable, otherwise</w:t>
      </w:r>
    </w:p>
    <w:p w:rsidR="0050787A" w:rsidRDefault="0050787A" w:rsidP="002B25CB">
      <w:pPr>
        <w:pStyle w:val="0Maintext"/>
        <w:spacing w:after="120" w:afterAutospacing="0" w:line="240" w:lineRule="auto"/>
        <w:ind w:firstLine="0"/>
        <w:rPr>
          <w:lang w:val="en-US" w:eastAsia="zh-CN"/>
        </w:rPr>
      </w:pPr>
    </w:p>
    <w:sectPr w:rsidR="0050787A"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16"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6"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8"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2"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4"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609002D"/>
    <w:multiLevelType w:val="hybridMultilevel"/>
    <w:tmpl w:val="F1782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6254087"/>
    <w:multiLevelType w:val="hybridMultilevel"/>
    <w:tmpl w:val="6CD4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5"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4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5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5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0"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8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9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203"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4"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5"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9"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4"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6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6"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2"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3"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3"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37C6A43"/>
    <w:multiLevelType w:val="hybridMultilevel"/>
    <w:tmpl w:val="9F84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4025C76"/>
    <w:multiLevelType w:val="hybridMultilevel"/>
    <w:tmpl w:val="E5547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6"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32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3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7"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38"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42"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45"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38A9769D"/>
    <w:multiLevelType w:val="multilevel"/>
    <w:tmpl w:val="38A9769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5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6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3"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3DFD5BAE"/>
    <w:multiLevelType w:val="hybridMultilevel"/>
    <w:tmpl w:val="B81EF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4"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1"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40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1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4"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5"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27"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43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3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4"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44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49"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5"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9"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8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8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9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9" w15:restartNumberingAfterBreak="0">
    <w:nsid w:val="50F339B2"/>
    <w:multiLevelType w:val="hybridMultilevel"/>
    <w:tmpl w:val="1E6C7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0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1"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528"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32"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53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53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40"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2"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43"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5"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9"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50"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5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5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63"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66"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7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6"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8"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8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3"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84"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5F76EE3B"/>
    <w:multiLevelType w:val="singleLevel"/>
    <w:tmpl w:val="5F76EE3B"/>
    <w:lvl w:ilvl="0">
      <w:start w:val="1"/>
      <w:numFmt w:val="decimal"/>
      <w:suff w:val="space"/>
      <w:lvlText w:val="%1."/>
      <w:lvlJc w:val="left"/>
    </w:lvl>
  </w:abstractNum>
  <w:abstractNum w:abstractNumId="59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4"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60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615"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2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8"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1"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4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5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6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8"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6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70"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1"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7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7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8"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0"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81"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5"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7"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9"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70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8"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1"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5"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3"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7"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40"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74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4"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7"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8"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9"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0"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5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5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5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5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9"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4"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7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3"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7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80"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9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9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20"/>
  </w:num>
  <w:num w:numId="2" w16cid:durableId="970673154">
    <w:abstractNumId w:val="339"/>
  </w:num>
  <w:num w:numId="3" w16cid:durableId="1992562566">
    <w:abstractNumId w:val="437"/>
  </w:num>
  <w:num w:numId="4" w16cid:durableId="453331326">
    <w:abstractNumId w:val="703"/>
  </w:num>
  <w:num w:numId="5" w16cid:durableId="2049068586">
    <w:abstractNumId w:val="766"/>
  </w:num>
  <w:num w:numId="6" w16cid:durableId="1034618431">
    <w:abstractNumId w:val="683"/>
  </w:num>
  <w:num w:numId="7" w16cid:durableId="1630545893">
    <w:abstractNumId w:val="629"/>
  </w:num>
  <w:num w:numId="8" w16cid:durableId="1226334133">
    <w:abstractNumId w:val="35"/>
  </w:num>
  <w:num w:numId="9" w16cid:durableId="969670963">
    <w:abstractNumId w:val="213"/>
  </w:num>
  <w:num w:numId="10" w16cid:durableId="13073233">
    <w:abstractNumId w:val="672"/>
  </w:num>
  <w:num w:numId="11" w16cid:durableId="1049451307">
    <w:abstractNumId w:val="733"/>
  </w:num>
  <w:num w:numId="12" w16cid:durableId="1274245175">
    <w:abstractNumId w:val="155"/>
  </w:num>
  <w:num w:numId="13" w16cid:durableId="304745579">
    <w:abstractNumId w:val="285"/>
  </w:num>
  <w:num w:numId="14" w16cid:durableId="1919165698">
    <w:abstractNumId w:val="163"/>
  </w:num>
  <w:num w:numId="15" w16cid:durableId="1280600465">
    <w:abstractNumId w:val="400"/>
  </w:num>
  <w:num w:numId="16" w16cid:durableId="679699497">
    <w:abstractNumId w:val="617"/>
  </w:num>
  <w:num w:numId="17" w16cid:durableId="1350713196">
    <w:abstractNumId w:val="546"/>
  </w:num>
  <w:num w:numId="18" w16cid:durableId="1428229749">
    <w:abstractNumId w:val="243"/>
  </w:num>
  <w:num w:numId="19" w16cid:durableId="1846631695">
    <w:abstractNumId w:val="437"/>
  </w:num>
  <w:num w:numId="20" w16cid:durableId="1338384216">
    <w:abstractNumId w:val="390"/>
  </w:num>
  <w:num w:numId="21" w16cid:durableId="1314724841">
    <w:abstractNumId w:val="746"/>
  </w:num>
  <w:num w:numId="22" w16cid:durableId="580680914">
    <w:abstractNumId w:val="28"/>
  </w:num>
  <w:num w:numId="23" w16cid:durableId="1228760671">
    <w:abstractNumId w:val="57"/>
  </w:num>
  <w:num w:numId="24" w16cid:durableId="352461836">
    <w:abstractNumId w:val="476"/>
  </w:num>
  <w:num w:numId="25" w16cid:durableId="684986501">
    <w:abstractNumId w:val="440"/>
  </w:num>
  <w:num w:numId="26" w16cid:durableId="865874228">
    <w:abstractNumId w:val="769"/>
  </w:num>
  <w:num w:numId="27" w16cid:durableId="213545467">
    <w:abstractNumId w:val="632"/>
  </w:num>
  <w:num w:numId="28" w16cid:durableId="280844023">
    <w:abstractNumId w:val="238"/>
  </w:num>
  <w:num w:numId="29" w16cid:durableId="228615413">
    <w:abstractNumId w:val="263"/>
  </w:num>
  <w:num w:numId="30" w16cid:durableId="1504584805">
    <w:abstractNumId w:val="306"/>
  </w:num>
  <w:num w:numId="31" w16cid:durableId="490677133">
    <w:abstractNumId w:val="698"/>
  </w:num>
  <w:num w:numId="32" w16cid:durableId="1301692385">
    <w:abstractNumId w:val="189"/>
  </w:num>
  <w:num w:numId="33" w16cid:durableId="1541088206">
    <w:abstractNumId w:val="624"/>
  </w:num>
  <w:num w:numId="34" w16cid:durableId="825242615">
    <w:abstractNumId w:val="436"/>
  </w:num>
  <w:num w:numId="35" w16cid:durableId="82335965">
    <w:abstractNumId w:val="466"/>
  </w:num>
  <w:num w:numId="36" w16cid:durableId="1037463953">
    <w:abstractNumId w:val="326"/>
  </w:num>
  <w:num w:numId="37" w16cid:durableId="1844321281">
    <w:abstractNumId w:val="438"/>
  </w:num>
  <w:num w:numId="38" w16cid:durableId="1712336691">
    <w:abstractNumId w:val="63"/>
  </w:num>
  <w:num w:numId="39" w16cid:durableId="1089349044">
    <w:abstractNumId w:val="508"/>
  </w:num>
  <w:num w:numId="40" w16cid:durableId="432475320">
    <w:abstractNumId w:val="694"/>
  </w:num>
  <w:num w:numId="41" w16cid:durableId="1358771858">
    <w:abstractNumId w:val="219"/>
  </w:num>
  <w:num w:numId="42" w16cid:durableId="1271282741">
    <w:abstractNumId w:val="205"/>
  </w:num>
  <w:num w:numId="43" w16cid:durableId="211617635">
    <w:abstractNumId w:val="415"/>
  </w:num>
  <w:num w:numId="44" w16cid:durableId="104425776">
    <w:abstractNumId w:val="47"/>
  </w:num>
  <w:num w:numId="45" w16cid:durableId="1209758397">
    <w:abstractNumId w:val="599"/>
  </w:num>
  <w:num w:numId="46" w16cid:durableId="247740000">
    <w:abstractNumId w:val="709"/>
  </w:num>
  <w:num w:numId="47" w16cid:durableId="1092774725">
    <w:abstractNumId w:val="591"/>
  </w:num>
  <w:num w:numId="48" w16cid:durableId="335882311">
    <w:abstractNumId w:val="454"/>
  </w:num>
  <w:num w:numId="49" w16cid:durableId="1707749635">
    <w:abstractNumId w:val="602"/>
  </w:num>
  <w:num w:numId="50" w16cid:durableId="1850675249">
    <w:abstractNumId w:val="605"/>
  </w:num>
  <w:num w:numId="51" w16cid:durableId="1256283137">
    <w:abstractNumId w:val="154"/>
  </w:num>
  <w:num w:numId="52" w16cid:durableId="1680960883">
    <w:abstractNumId w:val="534"/>
  </w:num>
  <w:num w:numId="53" w16cid:durableId="690103763">
    <w:abstractNumId w:val="548"/>
  </w:num>
  <w:num w:numId="54" w16cid:durableId="1139810598">
    <w:abstractNumId w:val="130"/>
  </w:num>
  <w:num w:numId="55" w16cid:durableId="1427384536">
    <w:abstractNumId w:val="269"/>
  </w:num>
  <w:num w:numId="56" w16cid:durableId="446973763">
    <w:abstractNumId w:val="312"/>
  </w:num>
  <w:num w:numId="57" w16cid:durableId="139613241">
    <w:abstractNumId w:val="518"/>
  </w:num>
  <w:num w:numId="58" w16cid:durableId="1478181182">
    <w:abstractNumId w:val="409"/>
  </w:num>
  <w:num w:numId="59" w16cid:durableId="851795243">
    <w:abstractNumId w:val="280"/>
  </w:num>
  <w:num w:numId="60" w16cid:durableId="141238807">
    <w:abstractNumId w:val="122"/>
  </w:num>
  <w:num w:numId="61" w16cid:durableId="124935656">
    <w:abstractNumId w:val="251"/>
  </w:num>
  <w:num w:numId="62" w16cid:durableId="1207369823">
    <w:abstractNumId w:val="373"/>
  </w:num>
  <w:num w:numId="63" w16cid:durableId="1862473204">
    <w:abstractNumId w:val="646"/>
  </w:num>
  <w:num w:numId="64" w16cid:durableId="1905604542">
    <w:abstractNumId w:val="786"/>
  </w:num>
  <w:num w:numId="65" w16cid:durableId="982196344">
    <w:abstractNumId w:val="299"/>
  </w:num>
  <w:num w:numId="66" w16cid:durableId="1139298235">
    <w:abstractNumId w:val="489"/>
  </w:num>
  <w:num w:numId="67" w16cid:durableId="204954824">
    <w:abstractNumId w:val="105"/>
  </w:num>
  <w:num w:numId="68" w16cid:durableId="1038746496">
    <w:abstractNumId w:val="755"/>
  </w:num>
  <w:num w:numId="69" w16cid:durableId="1811558101">
    <w:abstractNumId w:val="657"/>
  </w:num>
  <w:num w:numId="70" w16cid:durableId="1843200846">
    <w:abstractNumId w:val="316"/>
  </w:num>
  <w:num w:numId="71" w16cid:durableId="1933119339">
    <w:abstractNumId w:val="645"/>
  </w:num>
  <w:num w:numId="72" w16cid:durableId="1036852241">
    <w:abstractNumId w:val="649"/>
  </w:num>
  <w:num w:numId="73" w16cid:durableId="1790315074">
    <w:abstractNumId w:val="17"/>
  </w:num>
  <w:num w:numId="74" w16cid:durableId="663705308">
    <w:abstractNumId w:val="108"/>
  </w:num>
  <w:num w:numId="75" w16cid:durableId="1957102363">
    <w:abstractNumId w:val="610"/>
  </w:num>
  <w:num w:numId="76" w16cid:durableId="1108499460">
    <w:abstractNumId w:val="714"/>
  </w:num>
  <w:num w:numId="77" w16cid:durableId="1234468293">
    <w:abstractNumId w:val="482"/>
  </w:num>
  <w:num w:numId="78" w16cid:durableId="798187297">
    <w:abstractNumId w:val="212"/>
  </w:num>
  <w:num w:numId="79" w16cid:durableId="1148740106">
    <w:abstractNumId w:val="753"/>
  </w:num>
  <w:num w:numId="80" w16cid:durableId="1447694620">
    <w:abstractNumId w:val="421"/>
  </w:num>
  <w:num w:numId="81" w16cid:durableId="390544746">
    <w:abstractNumId w:val="292"/>
  </w:num>
  <w:num w:numId="82" w16cid:durableId="1409034327">
    <w:abstractNumId w:val="439"/>
  </w:num>
  <w:num w:numId="83" w16cid:durableId="958491209">
    <w:abstractNumId w:val="227"/>
  </w:num>
  <w:num w:numId="84" w16cid:durableId="1079716391">
    <w:abstractNumId w:val="660"/>
  </w:num>
  <w:num w:numId="85" w16cid:durableId="1112434928">
    <w:abstractNumId w:val="586"/>
  </w:num>
  <w:num w:numId="86" w16cid:durableId="44765783">
    <w:abstractNumId w:val="300"/>
  </w:num>
  <w:num w:numId="87" w16cid:durableId="1506021163">
    <w:abstractNumId w:val="798"/>
  </w:num>
  <w:num w:numId="88" w16cid:durableId="231236709">
    <w:abstractNumId w:val="760"/>
  </w:num>
  <w:num w:numId="89" w16cid:durableId="1425108391">
    <w:abstractNumId w:val="422"/>
  </w:num>
  <w:num w:numId="90" w16cid:durableId="1859351942">
    <w:abstractNumId w:val="271"/>
  </w:num>
  <w:num w:numId="91" w16cid:durableId="1731536428">
    <w:abstractNumId w:val="159"/>
  </w:num>
  <w:num w:numId="92" w16cid:durableId="515383001">
    <w:abstractNumId w:val="46"/>
  </w:num>
  <w:num w:numId="93" w16cid:durableId="360398021">
    <w:abstractNumId w:val="217"/>
  </w:num>
  <w:num w:numId="94" w16cid:durableId="174923808">
    <w:abstractNumId w:val="346"/>
  </w:num>
  <w:num w:numId="95" w16cid:durableId="473181489">
    <w:abstractNumId w:val="24"/>
  </w:num>
  <w:num w:numId="96" w16cid:durableId="1788426273">
    <w:abstractNumId w:val="36"/>
  </w:num>
  <w:num w:numId="97" w16cid:durableId="436874185">
    <w:abstractNumId w:val="123"/>
  </w:num>
  <w:num w:numId="98" w16cid:durableId="1998848881">
    <w:abstractNumId w:val="585"/>
  </w:num>
  <w:num w:numId="99" w16cid:durableId="730663910">
    <w:abstractNumId w:val="148"/>
  </w:num>
  <w:num w:numId="100" w16cid:durableId="705720526">
    <w:abstractNumId w:val="70"/>
  </w:num>
  <w:num w:numId="101" w16cid:durableId="1403674464">
    <w:abstractNumId w:val="771"/>
  </w:num>
  <w:num w:numId="102" w16cid:durableId="815487411">
    <w:abstractNumId w:val="521"/>
  </w:num>
  <w:num w:numId="103" w16cid:durableId="1816412511">
    <w:abstractNumId w:val="321"/>
  </w:num>
  <w:num w:numId="104" w16cid:durableId="291403418">
    <w:abstractNumId w:val="82"/>
  </w:num>
  <w:num w:numId="105" w16cid:durableId="1038819725">
    <w:abstractNumId w:val="765"/>
  </w:num>
  <w:num w:numId="106" w16cid:durableId="1303459653">
    <w:abstractNumId w:val="37"/>
  </w:num>
  <w:num w:numId="107" w16cid:durableId="107505101">
    <w:abstractNumId w:val="162"/>
  </w:num>
  <w:num w:numId="108" w16cid:durableId="771316342">
    <w:abstractNumId w:val="389"/>
  </w:num>
  <w:num w:numId="109" w16cid:durableId="390857075">
    <w:abstractNumId w:val="670"/>
  </w:num>
  <w:num w:numId="110" w16cid:durableId="1317759215">
    <w:abstractNumId w:val="677"/>
  </w:num>
  <w:num w:numId="111" w16cid:durableId="1554851074">
    <w:abstractNumId w:val="232"/>
  </w:num>
  <w:num w:numId="112" w16cid:durableId="70590409">
    <w:abstractNumId w:val="592"/>
  </w:num>
  <w:num w:numId="113" w16cid:durableId="646208079">
    <w:abstractNumId w:val="552"/>
  </w:num>
  <w:num w:numId="114" w16cid:durableId="1368288384">
    <w:abstractNumId w:val="535"/>
  </w:num>
  <w:num w:numId="115" w16cid:durableId="925304387">
    <w:abstractNumId w:val="93"/>
  </w:num>
  <w:num w:numId="116" w16cid:durableId="1780564578">
    <w:abstractNumId w:val="376"/>
  </w:num>
  <w:num w:numId="117" w16cid:durableId="1897661843">
    <w:abstractNumId w:val="203"/>
  </w:num>
  <w:num w:numId="118" w16cid:durableId="262306618">
    <w:abstractNumId w:val="54"/>
  </w:num>
  <w:num w:numId="119" w16cid:durableId="1081870374">
    <w:abstractNumId w:val="429"/>
  </w:num>
  <w:num w:numId="120" w16cid:durableId="1550995798">
    <w:abstractNumId w:val="34"/>
  </w:num>
  <w:num w:numId="121" w16cid:durableId="551312743">
    <w:abstractNumId w:val="696"/>
  </w:num>
  <w:num w:numId="122" w16cid:durableId="2047170488">
    <w:abstractNumId w:val="515"/>
  </w:num>
  <w:num w:numId="123" w16cid:durableId="16395167">
    <w:abstractNumId w:val="328"/>
  </w:num>
  <w:num w:numId="124" w16cid:durableId="611131355">
    <w:abstractNumId w:val="210"/>
  </w:num>
  <w:num w:numId="125" w16cid:durableId="1214999949">
    <w:abstractNumId w:val="116"/>
  </w:num>
  <w:num w:numId="126" w16cid:durableId="1400477">
    <w:abstractNumId w:val="310"/>
  </w:num>
  <w:num w:numId="127" w16cid:durableId="161705551">
    <w:abstractNumId w:val="157"/>
  </w:num>
  <w:num w:numId="128" w16cid:durableId="479345889">
    <w:abstractNumId w:val="247"/>
  </w:num>
  <w:num w:numId="129" w16cid:durableId="1092092798">
    <w:abstractNumId w:val="603"/>
  </w:num>
  <w:num w:numId="130" w16cid:durableId="503056500">
    <w:abstractNumId w:val="549"/>
  </w:num>
  <w:num w:numId="131" w16cid:durableId="1823695070">
    <w:abstractNumId w:val="383"/>
  </w:num>
  <w:num w:numId="132" w16cid:durableId="1654142246">
    <w:abstractNumId w:val="218"/>
  </w:num>
  <w:num w:numId="133" w16cid:durableId="546262173">
    <w:abstractNumId w:val="738"/>
  </w:num>
  <w:num w:numId="134" w16cid:durableId="1971473118">
    <w:abstractNumId w:val="369"/>
  </w:num>
  <w:num w:numId="135" w16cid:durableId="1823081473">
    <w:abstractNumId w:val="762"/>
  </w:num>
  <w:num w:numId="136" w16cid:durableId="952133270">
    <w:abstractNumId w:val="367"/>
  </w:num>
  <w:num w:numId="137" w16cid:durableId="1273829588">
    <w:abstractNumId w:val="22"/>
  </w:num>
  <w:num w:numId="138" w16cid:durableId="972101207">
    <w:abstractNumId w:val="718"/>
  </w:num>
  <w:num w:numId="139" w16cid:durableId="1191842701">
    <w:abstractNumId w:val="283"/>
  </w:num>
  <w:num w:numId="140" w16cid:durableId="835608991">
    <w:abstractNumId w:val="145"/>
  </w:num>
  <w:num w:numId="141" w16cid:durableId="1512062161">
    <w:abstractNumId w:val="625"/>
  </w:num>
  <w:num w:numId="142" w16cid:durableId="1494103221">
    <w:abstractNumId w:val="516"/>
  </w:num>
  <w:num w:numId="143" w16cid:durableId="1018121323">
    <w:abstractNumId w:val="86"/>
  </w:num>
  <w:num w:numId="144" w16cid:durableId="1879588550">
    <w:abstractNumId w:val="113"/>
  </w:num>
  <w:num w:numId="145" w16cid:durableId="1134984519">
    <w:abstractNumId w:val="4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7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501"/>
  </w:num>
  <w:num w:numId="148" w16cid:durableId="1920865252">
    <w:abstractNumId w:val="519"/>
  </w:num>
  <w:num w:numId="149" w16cid:durableId="1342078707">
    <w:abstractNumId w:val="359"/>
  </w:num>
  <w:num w:numId="150" w16cid:durableId="193035228">
    <w:abstractNumId w:val="146"/>
  </w:num>
  <w:num w:numId="151" w16cid:durableId="184439367">
    <w:abstractNumId w:val="50"/>
  </w:num>
  <w:num w:numId="152" w16cid:durableId="621041337">
    <w:abstractNumId w:val="661"/>
  </w:num>
  <w:num w:numId="153" w16cid:durableId="1364986458">
    <w:abstractNumId w:val="193"/>
  </w:num>
  <w:num w:numId="154" w16cid:durableId="1097794206">
    <w:abstractNumId w:val="449"/>
  </w:num>
  <w:num w:numId="155" w16cid:durableId="471293945">
    <w:abstractNumId w:val="171"/>
  </w:num>
  <w:num w:numId="156" w16cid:durableId="233861890">
    <w:abstractNumId w:val="320"/>
  </w:num>
  <w:num w:numId="157" w16cid:durableId="1566799051">
    <w:abstractNumId w:val="403"/>
  </w:num>
  <w:num w:numId="158" w16cid:durableId="1935894964">
    <w:abstractNumId w:val="442"/>
  </w:num>
  <w:num w:numId="159" w16cid:durableId="1499075522">
    <w:abstractNumId w:val="265"/>
  </w:num>
  <w:num w:numId="160" w16cid:durableId="474370772">
    <w:abstractNumId w:val="129"/>
  </w:num>
  <w:num w:numId="161" w16cid:durableId="1393389754">
    <w:abstractNumId w:val="139"/>
  </w:num>
  <w:num w:numId="162" w16cid:durableId="1534030185">
    <w:abstractNumId w:val="641"/>
  </w:num>
  <w:num w:numId="163" w16cid:durableId="279646940">
    <w:abstractNumId w:val="224"/>
  </w:num>
  <w:num w:numId="164" w16cid:durableId="605312509">
    <w:abstractNumId w:val="593"/>
  </w:num>
  <w:num w:numId="165" w16cid:durableId="443185882">
    <w:abstractNumId w:val="726"/>
  </w:num>
  <w:num w:numId="166" w16cid:durableId="1252742756">
    <w:abstractNumId w:val="114"/>
  </w:num>
  <w:num w:numId="167" w16cid:durableId="260846523">
    <w:abstractNumId w:val="517"/>
  </w:num>
  <w:num w:numId="168" w16cid:durableId="1324041525">
    <w:abstractNumId w:val="451"/>
  </w:num>
  <w:num w:numId="169" w16cid:durableId="1262252593">
    <w:abstractNumId w:val="423"/>
  </w:num>
  <w:num w:numId="170" w16cid:durableId="568425394">
    <w:abstractNumId w:val="643"/>
  </w:num>
  <w:num w:numId="171" w16cid:durableId="1098595399">
    <w:abstractNumId w:val="420"/>
  </w:num>
  <w:num w:numId="172" w16cid:durableId="966275078">
    <w:abstractNumId w:val="318"/>
  </w:num>
  <w:num w:numId="173" w16cid:durableId="17505991">
    <w:abstractNumId w:val="748"/>
  </w:num>
  <w:num w:numId="174" w16cid:durableId="2122797601">
    <w:abstractNumId w:val="664"/>
  </w:num>
  <w:num w:numId="175" w16cid:durableId="260995503">
    <w:abstractNumId w:val="272"/>
  </w:num>
  <w:num w:numId="176" w16cid:durableId="79330256">
    <w:abstractNumId w:val="132"/>
  </w:num>
  <w:num w:numId="177" w16cid:durableId="926495480">
    <w:abstractNumId w:val="770"/>
  </w:num>
  <w:num w:numId="178" w16cid:durableId="426199675">
    <w:abstractNumId w:val="347"/>
  </w:num>
  <w:num w:numId="179" w16cid:durableId="669715114">
    <w:abstractNumId w:val="4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84"/>
  </w:num>
  <w:num w:numId="181" w16cid:durableId="616567933">
    <w:abstractNumId w:val="181"/>
  </w:num>
  <w:num w:numId="182" w16cid:durableId="848452348">
    <w:abstractNumId w:val="253"/>
  </w:num>
  <w:num w:numId="183" w16cid:durableId="1333797169">
    <w:abstractNumId w:val="379"/>
  </w:num>
  <w:num w:numId="184" w16cid:durableId="2044944210">
    <w:abstractNumId w:val="26"/>
  </w:num>
  <w:num w:numId="185" w16cid:durableId="183713347">
    <w:abstractNumId w:val="498"/>
  </w:num>
  <w:num w:numId="186" w16cid:durableId="1265381070">
    <w:abstractNumId w:val="779"/>
  </w:num>
  <w:num w:numId="187" w16cid:durableId="1455371280">
    <w:abstractNumId w:val="772"/>
  </w:num>
  <w:num w:numId="188" w16cid:durableId="13771316">
    <w:abstractNumId w:val="702"/>
  </w:num>
  <w:num w:numId="189" w16cid:durableId="1552574112">
    <w:abstractNumId w:val="152"/>
  </w:num>
  <w:num w:numId="190" w16cid:durableId="1183209648">
    <w:abstractNumId w:val="797"/>
  </w:num>
  <w:num w:numId="191" w16cid:durableId="620651123">
    <w:abstractNumId w:val="287"/>
  </w:num>
  <w:num w:numId="192" w16cid:durableId="512190583">
    <w:abstractNumId w:val="713"/>
  </w:num>
  <w:num w:numId="193" w16cid:durableId="1812013657">
    <w:abstractNumId w:val="6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78"/>
  </w:num>
  <w:num w:numId="195" w16cid:durableId="480510505">
    <w:abstractNumId w:val="719"/>
  </w:num>
  <w:num w:numId="196" w16cid:durableId="348870539">
    <w:abstractNumId w:val="230"/>
  </w:num>
  <w:num w:numId="197" w16cid:durableId="755174581">
    <w:abstractNumId w:val="690"/>
  </w:num>
  <w:num w:numId="198" w16cid:durableId="682511064">
    <w:abstractNumId w:val="261"/>
  </w:num>
  <w:num w:numId="199" w16cid:durableId="213124055">
    <w:abstractNumId w:val="186"/>
  </w:num>
  <w:num w:numId="200" w16cid:durableId="1930961606">
    <w:abstractNumId w:val="201"/>
  </w:num>
  <w:num w:numId="201" w16cid:durableId="1187672001">
    <w:abstractNumId w:val="153"/>
  </w:num>
  <w:num w:numId="202" w16cid:durableId="140732686">
    <w:abstractNumId w:val="778"/>
  </w:num>
  <w:num w:numId="203" w16cid:durableId="2099668977">
    <w:abstractNumId w:val="667"/>
  </w:num>
  <w:num w:numId="204" w16cid:durableId="1423330075">
    <w:abstractNumId w:val="458"/>
  </w:num>
  <w:num w:numId="205" w16cid:durableId="516430635">
    <w:abstractNumId w:val="461"/>
  </w:num>
  <w:num w:numId="206" w16cid:durableId="132914076">
    <w:abstractNumId w:val="668"/>
  </w:num>
  <w:num w:numId="207" w16cid:durableId="1553468210">
    <w:abstractNumId w:val="242"/>
  </w:num>
  <w:num w:numId="208" w16cid:durableId="530605028">
    <w:abstractNumId w:val="208"/>
  </w:num>
  <w:num w:numId="209" w16cid:durableId="1896356902">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413"/>
  </w:num>
  <w:num w:numId="211" w16cid:durableId="923496937">
    <w:abstractNumId w:val="165"/>
  </w:num>
  <w:num w:numId="212" w16cid:durableId="1288967158">
    <w:abstractNumId w:val="651"/>
  </w:num>
  <w:num w:numId="213" w16cid:durableId="2100056123">
    <w:abstractNumId w:val="656"/>
  </w:num>
  <w:num w:numId="214" w16cid:durableId="674382947">
    <w:abstractNumId w:val="460"/>
  </w:num>
  <w:num w:numId="215" w16cid:durableId="1600212391">
    <w:abstractNumId w:val="7"/>
  </w:num>
  <w:num w:numId="216" w16cid:durableId="957178947">
    <w:abstractNumId w:val="742"/>
  </w:num>
  <w:num w:numId="217" w16cid:durableId="856037630">
    <w:abstractNumId w:val="377"/>
  </w:num>
  <w:num w:numId="218" w16cid:durableId="177741845">
    <w:abstractNumId w:val="490"/>
  </w:num>
  <w:num w:numId="219" w16cid:durableId="234317243">
    <w:abstractNumId w:val="426"/>
  </w:num>
  <w:num w:numId="220" w16cid:durableId="207114382">
    <w:abstractNumId w:val="468"/>
  </w:num>
  <w:num w:numId="221" w16cid:durableId="499197150">
    <w:abstractNumId w:val="448"/>
  </w:num>
  <w:num w:numId="222" w16cid:durableId="208733871">
    <w:abstractNumId w:val="707"/>
  </w:num>
  <w:num w:numId="223" w16cid:durableId="650669702">
    <w:abstractNumId w:val="51"/>
  </w:num>
  <w:num w:numId="224" w16cid:durableId="1420369411">
    <w:abstractNumId w:val="110"/>
  </w:num>
  <w:num w:numId="225" w16cid:durableId="2138523187">
    <w:abstractNumId w:val="462"/>
  </w:num>
  <w:num w:numId="226" w16cid:durableId="1753432703">
    <w:abstractNumId w:val="49"/>
  </w:num>
  <w:num w:numId="227" w16cid:durableId="1286698376">
    <w:abstractNumId w:val="571"/>
  </w:num>
  <w:num w:numId="228" w16cid:durableId="926614891">
    <w:abstractNumId w:val="259"/>
  </w:num>
  <w:num w:numId="229" w16cid:durableId="2003779183">
    <w:abstractNumId w:val="48"/>
  </w:num>
  <w:num w:numId="230" w16cid:durableId="1626421133">
    <w:abstractNumId w:val="463"/>
  </w:num>
  <w:num w:numId="231" w16cid:durableId="1514107354">
    <w:abstractNumId w:val="94"/>
  </w:num>
  <w:num w:numId="232" w16cid:durableId="2002198122">
    <w:abstractNumId w:val="416"/>
  </w:num>
  <w:num w:numId="233" w16cid:durableId="65298297">
    <w:abstractNumId w:val="434"/>
  </w:num>
  <w:num w:numId="234" w16cid:durableId="9379085">
    <w:abstractNumId w:val="712"/>
  </w:num>
  <w:num w:numId="235" w16cid:durableId="792747114">
    <w:abstractNumId w:val="577"/>
  </w:num>
  <w:num w:numId="236" w16cid:durableId="448009427">
    <w:abstractNumId w:val="523"/>
  </w:num>
  <w:num w:numId="237" w16cid:durableId="464274601">
    <w:abstractNumId w:val="399"/>
  </w:num>
  <w:num w:numId="238" w16cid:durableId="1460339731">
    <w:abstractNumId w:val="106"/>
  </w:num>
  <w:num w:numId="239" w16cid:durableId="2088336002">
    <w:abstractNumId w:val="184"/>
  </w:num>
  <w:num w:numId="240" w16cid:durableId="716852569">
    <w:abstractNumId w:val="477"/>
  </w:num>
  <w:num w:numId="241" w16cid:durableId="573198160">
    <w:abstractNumId w:val="78"/>
  </w:num>
  <w:num w:numId="242" w16cid:durableId="2128695751">
    <w:abstractNumId w:val="266"/>
  </w:num>
  <w:num w:numId="243" w16cid:durableId="355353616">
    <w:abstractNumId w:val="650"/>
  </w:num>
  <w:num w:numId="244" w16cid:durableId="347217491">
    <w:abstractNumId w:val="5"/>
    <w:lvlOverride w:ilvl="0">
      <w:startOverride w:val="1"/>
    </w:lvlOverride>
  </w:num>
  <w:num w:numId="245" w16cid:durableId="3168050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5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1"/>
  </w:num>
  <w:num w:numId="248" w16cid:durableId="156500565">
    <w:abstractNumId w:val="330"/>
  </w:num>
  <w:num w:numId="249" w16cid:durableId="911039511">
    <w:abstractNumId w:val="623"/>
  </w:num>
  <w:num w:numId="250" w16cid:durableId="689067992">
    <w:abstractNumId w:val="767"/>
  </w:num>
  <w:num w:numId="251" w16cid:durableId="88621504">
    <w:abstractNumId w:val="4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96"/>
  </w:num>
  <w:num w:numId="253" w16cid:durableId="704646338">
    <w:abstractNumId w:val="757"/>
  </w:num>
  <w:num w:numId="254" w16cid:durableId="411121149">
    <w:abstractNumId w:val="4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84"/>
  </w:num>
  <w:num w:numId="256" w16cid:durableId="1623340113">
    <w:abstractNumId w:val="42"/>
  </w:num>
  <w:num w:numId="257" w16cid:durableId="856625358">
    <w:abstractNumId w:val="730"/>
  </w:num>
  <w:num w:numId="258" w16cid:durableId="1943561945">
    <w:abstractNumId w:val="509"/>
    <w:lvlOverride w:ilvl="0">
      <w:startOverride w:val="1"/>
    </w:lvlOverride>
  </w:num>
  <w:num w:numId="259" w16cid:durableId="1362588517">
    <w:abstractNumId w:val="48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48"/>
  </w:num>
  <w:num w:numId="261" w16cid:durableId="2024940103">
    <w:abstractNumId w:val="692"/>
  </w:num>
  <w:num w:numId="262" w16cid:durableId="765005926">
    <w:abstractNumId w:val="288"/>
  </w:num>
  <w:num w:numId="263" w16cid:durableId="1064451611">
    <w:abstractNumId w:val="140"/>
  </w:num>
  <w:num w:numId="264" w16cid:durableId="1318849390">
    <w:abstractNumId w:val="640"/>
  </w:num>
  <w:num w:numId="265" w16cid:durableId="959382145">
    <w:abstractNumId w:val="74"/>
  </w:num>
  <w:num w:numId="266" w16cid:durableId="850728947">
    <w:abstractNumId w:val="41"/>
  </w:num>
  <w:num w:numId="267" w16cid:durableId="174156760">
    <w:abstractNumId w:val="622"/>
  </w:num>
  <w:num w:numId="268" w16cid:durableId="2101950285">
    <w:abstractNumId w:val="358"/>
  </w:num>
  <w:num w:numId="269" w16cid:durableId="967247845">
    <w:abstractNumId w:val="246"/>
  </w:num>
  <w:num w:numId="270" w16cid:durableId="268204703">
    <w:abstractNumId w:val="158"/>
  </w:num>
  <w:num w:numId="271" w16cid:durableId="2093041769">
    <w:abstractNumId w:val="472"/>
  </w:num>
  <w:num w:numId="272" w16cid:durableId="513807455">
    <w:abstractNumId w:val="785"/>
  </w:num>
  <w:num w:numId="273" w16cid:durableId="1183780686">
    <w:abstractNumId w:val="419"/>
  </w:num>
  <w:num w:numId="274" w16cid:durableId="1200363486">
    <w:abstractNumId w:val="80"/>
  </w:num>
  <w:num w:numId="275" w16cid:durableId="1744914822">
    <w:abstractNumId w:val="350"/>
  </w:num>
  <w:num w:numId="276" w16cid:durableId="1454054575">
    <w:abstractNumId w:val="195"/>
  </w:num>
  <w:num w:numId="277" w16cid:durableId="375928787">
    <w:abstractNumId w:val="496"/>
  </w:num>
  <w:num w:numId="278" w16cid:durableId="1404376487">
    <w:abstractNumId w:val="543"/>
  </w:num>
  <w:num w:numId="279" w16cid:durableId="1476684686">
    <w:abstractNumId w:val="711"/>
  </w:num>
  <w:num w:numId="280" w16cid:durableId="1680085818">
    <w:abstractNumId w:val="488"/>
  </w:num>
  <w:num w:numId="281" w16cid:durableId="1538276170">
    <w:abstractNumId w:val="704"/>
  </w:num>
  <w:num w:numId="282" w16cid:durableId="1233586950">
    <w:abstractNumId w:val="582"/>
  </w:num>
  <w:num w:numId="283" w16cid:durableId="511064844">
    <w:abstractNumId w:val="758"/>
  </w:num>
  <w:num w:numId="284" w16cid:durableId="112678227">
    <w:abstractNumId w:val="10"/>
  </w:num>
  <w:num w:numId="285" w16cid:durableId="246619738">
    <w:abstractNumId w:val="601"/>
  </w:num>
  <w:num w:numId="286" w16cid:durableId="149561389">
    <w:abstractNumId w:val="782"/>
  </w:num>
  <w:num w:numId="287" w16cid:durableId="96491753">
    <w:abstractNumId w:val="479"/>
  </w:num>
  <w:num w:numId="288" w16cid:durableId="528303774">
    <w:abstractNumId w:val="561"/>
  </w:num>
  <w:num w:numId="289" w16cid:durableId="1795559387">
    <w:abstractNumId w:val="574"/>
  </w:num>
  <w:num w:numId="290" w16cid:durableId="1876968532">
    <w:abstractNumId w:val="194"/>
  </w:num>
  <w:num w:numId="291" w16cid:durableId="340552470">
    <w:abstractNumId w:val="91"/>
  </w:num>
  <w:num w:numId="292" w16cid:durableId="1955091229">
    <w:abstractNumId w:val="710"/>
  </w:num>
  <w:num w:numId="293" w16cid:durableId="1420175202">
    <w:abstractNumId w:val="334"/>
  </w:num>
  <w:num w:numId="294" w16cid:durableId="384720639">
    <w:abstractNumId w:val="117"/>
  </w:num>
  <w:num w:numId="295" w16cid:durableId="904418190">
    <w:abstractNumId w:val="81"/>
  </w:num>
  <w:num w:numId="296" w16cid:durableId="1065756989">
    <w:abstractNumId w:val="392"/>
  </w:num>
  <w:num w:numId="297" w16cid:durableId="1247687493">
    <w:abstractNumId w:val="314"/>
  </w:num>
  <w:num w:numId="298" w16cid:durableId="462233371">
    <w:abstractNumId w:val="478"/>
  </w:num>
  <w:num w:numId="299" w16cid:durableId="318310673">
    <w:abstractNumId w:val="475"/>
  </w:num>
  <w:num w:numId="300" w16cid:durableId="2061663196">
    <w:abstractNumId w:val="634"/>
  </w:num>
  <w:num w:numId="301" w16cid:durableId="1741949037">
    <w:abstractNumId w:val="417"/>
  </w:num>
  <w:num w:numId="302" w16cid:durableId="1636518501">
    <w:abstractNumId w:val="723"/>
  </w:num>
  <w:num w:numId="303" w16cid:durableId="1371419210">
    <w:abstractNumId w:val="294"/>
  </w:num>
  <w:num w:numId="304" w16cid:durableId="1885681087">
    <w:abstractNumId w:val="156"/>
  </w:num>
  <w:num w:numId="305" w16cid:durableId="718092894">
    <w:abstractNumId w:val="354"/>
  </w:num>
  <w:num w:numId="306" w16cid:durableId="1456869833">
    <w:abstractNumId w:val="567"/>
  </w:num>
  <w:num w:numId="307" w16cid:durableId="1516637">
    <w:abstractNumId w:val="4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78"/>
  </w:num>
  <w:num w:numId="309" w16cid:durableId="524487630">
    <w:abstractNumId w:val="598"/>
  </w:num>
  <w:num w:numId="310" w16cid:durableId="155269771">
    <w:abstractNumId w:val="795"/>
  </w:num>
  <w:num w:numId="311" w16cid:durableId="520316022">
    <w:abstractNumId w:val="27"/>
  </w:num>
  <w:num w:numId="312" w16cid:durableId="1586840183">
    <w:abstractNumId w:val="580"/>
  </w:num>
  <w:num w:numId="313" w16cid:durableId="487598853">
    <w:abstractNumId w:val="626"/>
  </w:num>
  <w:num w:numId="314" w16cid:durableId="416442120">
    <w:abstractNumId w:val="544"/>
  </w:num>
  <w:num w:numId="315" w16cid:durableId="1570186959">
    <w:abstractNumId w:val="84"/>
  </w:num>
  <w:num w:numId="316" w16cid:durableId="235360647">
    <w:abstractNumId w:val="665"/>
  </w:num>
  <w:num w:numId="317" w16cid:durableId="20127502">
    <w:abstractNumId w:val="23"/>
  </w:num>
  <w:num w:numId="318" w16cid:durableId="190412543">
    <w:abstractNumId w:val="642"/>
  </w:num>
  <w:num w:numId="319" w16cid:durableId="1723820181">
    <w:abstractNumId w:val="595"/>
  </w:num>
  <w:num w:numId="320" w16cid:durableId="1859003746">
    <w:abstractNumId w:val="281"/>
  </w:num>
  <w:num w:numId="321" w16cid:durableId="1745760329">
    <w:abstractNumId w:val="541"/>
  </w:num>
  <w:num w:numId="322" w16cid:durableId="329722360">
    <w:abstractNumId w:val="716"/>
  </w:num>
  <w:num w:numId="323" w16cid:durableId="1257782715">
    <w:abstractNumId w:val="87"/>
  </w:num>
  <w:num w:numId="324" w16cid:durableId="2082945470">
    <w:abstractNumId w:val="635"/>
  </w:num>
  <w:num w:numId="325" w16cid:durableId="1883594749">
    <w:abstractNumId w:val="729"/>
  </w:num>
  <w:num w:numId="326" w16cid:durableId="1222518158">
    <w:abstractNumId w:val="658"/>
  </w:num>
  <w:num w:numId="327" w16cid:durableId="2131241630">
    <w:abstractNumId w:val="453"/>
  </w:num>
  <w:num w:numId="328" w16cid:durableId="617218877">
    <w:abstractNumId w:val="164"/>
  </w:num>
  <w:num w:numId="329" w16cid:durableId="1485197917">
    <w:abstractNumId w:val="492"/>
  </w:num>
  <w:num w:numId="330" w16cid:durableId="19472295">
    <w:abstractNumId w:val="630"/>
  </w:num>
  <w:num w:numId="331" w16cid:durableId="344871083">
    <w:abstractNumId w:val="240"/>
  </w:num>
  <w:num w:numId="332" w16cid:durableId="145324763">
    <w:abstractNumId w:val="197"/>
  </w:num>
  <w:num w:numId="333" w16cid:durableId="1867518763">
    <w:abstractNumId w:val="386"/>
  </w:num>
  <w:num w:numId="334" w16cid:durableId="341056865">
    <w:abstractNumId w:val="652"/>
  </w:num>
  <w:num w:numId="335" w16cid:durableId="921185223">
    <w:abstractNumId w:val="575"/>
  </w:num>
  <w:num w:numId="336" w16cid:durableId="607853744">
    <w:abstractNumId w:val="356"/>
  </w:num>
  <w:num w:numId="337" w16cid:durableId="913128973">
    <w:abstractNumId w:val="790"/>
  </w:num>
  <w:num w:numId="338" w16cid:durableId="1198350464">
    <w:abstractNumId w:val="412"/>
  </w:num>
  <w:num w:numId="339" w16cid:durableId="1256136611">
    <w:abstractNumId w:val="752"/>
  </w:num>
  <w:num w:numId="340" w16cid:durableId="1824157706">
    <w:abstractNumId w:val="83"/>
  </w:num>
  <w:num w:numId="341" w16cid:durableId="8800527">
    <w:abstractNumId w:val="331"/>
  </w:num>
  <w:num w:numId="342" w16cid:durableId="149835737">
    <w:abstractNumId w:val="391"/>
  </w:num>
  <w:num w:numId="343" w16cid:durableId="99885260">
    <w:abstractNumId w:val="452"/>
  </w:num>
  <w:num w:numId="344" w16cid:durableId="1664966953">
    <w:abstractNumId w:val="19"/>
  </w:num>
  <w:num w:numId="345" w16cid:durableId="820730037">
    <w:abstractNumId w:val="206"/>
  </w:num>
  <w:num w:numId="346" w16cid:durableId="1491023493">
    <w:abstractNumId w:val="229"/>
  </w:num>
  <w:num w:numId="347" w16cid:durableId="1142112344">
    <w:abstractNumId w:val="727"/>
  </w:num>
  <w:num w:numId="348" w16cid:durableId="1102455083">
    <w:abstractNumId w:val="800"/>
  </w:num>
  <w:num w:numId="349" w16cid:durableId="405344657">
    <w:abstractNumId w:val="0"/>
  </w:num>
  <w:num w:numId="350" w16cid:durableId="363361753">
    <w:abstractNumId w:val="275"/>
  </w:num>
  <w:num w:numId="351" w16cid:durableId="1430195391">
    <w:abstractNumId w:val="506"/>
  </w:num>
  <w:num w:numId="352" w16cid:durableId="675574196">
    <w:abstractNumId w:val="387"/>
  </w:num>
  <w:num w:numId="353" w16cid:durableId="1331830237">
    <w:abstractNumId w:val="366"/>
  </w:num>
  <w:num w:numId="354" w16cid:durableId="1665207310">
    <w:abstractNumId w:val="781"/>
  </w:num>
  <w:num w:numId="355" w16cid:durableId="630014183">
    <w:abstractNumId w:val="654"/>
  </w:num>
  <w:num w:numId="356" w16cid:durableId="653221145">
    <w:abstractNumId w:val="107"/>
  </w:num>
  <w:num w:numId="357" w16cid:durableId="1468623886">
    <w:abstractNumId w:val="175"/>
  </w:num>
  <w:num w:numId="358" w16cid:durableId="493569940">
    <w:abstractNumId w:val="533"/>
  </w:num>
  <w:num w:numId="359" w16cid:durableId="1169977916">
    <w:abstractNumId w:val="11"/>
  </w:num>
  <w:num w:numId="360" w16cid:durableId="742143149">
    <w:abstractNumId w:val="301"/>
  </w:num>
  <w:num w:numId="361" w16cid:durableId="393503111">
    <w:abstractNumId w:val="270"/>
  </w:num>
  <w:num w:numId="362" w16cid:durableId="944575105">
    <w:abstractNumId w:val="589"/>
  </w:num>
  <w:num w:numId="363" w16cid:durableId="487399848">
    <w:abstractNumId w:val="644"/>
  </w:num>
  <w:num w:numId="364" w16cid:durableId="1751198630">
    <w:abstractNumId w:val="612"/>
  </w:num>
  <w:num w:numId="365" w16cid:durableId="791945339">
    <w:abstractNumId w:val="503"/>
  </w:num>
  <w:num w:numId="366" w16cid:durableId="1229077118">
    <w:abstractNumId w:val="793"/>
  </w:num>
  <w:num w:numId="367" w16cid:durableId="734670757">
    <w:abstractNumId w:val="659"/>
  </w:num>
  <w:num w:numId="368" w16cid:durableId="442531277">
    <w:abstractNumId w:val="209"/>
  </w:num>
  <w:num w:numId="369" w16cid:durableId="139540584">
    <w:abstractNumId w:val="529"/>
  </w:num>
  <w:num w:numId="370" w16cid:durableId="756024966">
    <w:abstractNumId w:val="395"/>
  </w:num>
  <w:num w:numId="371" w16cid:durableId="1651015305">
    <w:abstractNumId w:val="405"/>
  </w:num>
  <w:num w:numId="372" w16cid:durableId="348140211">
    <w:abstractNumId w:val="199"/>
  </w:num>
  <w:num w:numId="373" w16cid:durableId="1092360015">
    <w:abstractNumId w:val="53"/>
  </w:num>
  <w:num w:numId="374" w16cid:durableId="1837568906">
    <w:abstractNumId w:val="407"/>
  </w:num>
  <w:num w:numId="375" w16cid:durableId="1465659874">
    <w:abstractNumId w:val="648"/>
  </w:num>
  <w:num w:numId="376" w16cid:durableId="1716079692">
    <w:abstractNumId w:val="418"/>
  </w:num>
  <w:num w:numId="377" w16cid:durableId="1440295206">
    <w:abstractNumId w:val="514"/>
  </w:num>
  <w:num w:numId="378" w16cid:durableId="1171214127">
    <w:abstractNumId w:val="9"/>
  </w:num>
  <w:num w:numId="379" w16cid:durableId="1901942021">
    <w:abstractNumId w:val="169"/>
  </w:num>
  <w:num w:numId="380" w16cid:durableId="2007710354">
    <w:abstractNumId w:val="385"/>
  </w:num>
  <w:num w:numId="381" w16cid:durableId="1055737410">
    <w:abstractNumId w:val="470"/>
  </w:num>
  <w:num w:numId="382" w16cid:durableId="473067165">
    <w:abstractNumId w:val="135"/>
  </w:num>
  <w:num w:numId="383" w16cid:durableId="1438066315">
    <w:abstractNumId w:val="101"/>
  </w:num>
  <w:num w:numId="384" w16cid:durableId="1544176313">
    <w:abstractNumId w:val="794"/>
  </w:num>
  <w:num w:numId="385" w16cid:durableId="1903103185">
    <w:abstractNumId w:val="536"/>
  </w:num>
  <w:num w:numId="386" w16cid:durableId="1810398006">
    <w:abstractNumId w:val="133"/>
  </w:num>
  <w:num w:numId="387" w16cid:durableId="471675312">
    <w:abstractNumId w:val="161"/>
  </w:num>
  <w:num w:numId="388" w16cid:durableId="1501697030">
    <w:abstractNumId w:val="289"/>
  </w:num>
  <w:num w:numId="389" w16cid:durableId="1686326770">
    <w:abstractNumId w:val="495"/>
  </w:num>
  <w:num w:numId="390" w16cid:durableId="2093039795">
    <w:abstractNumId w:val="126"/>
  </w:num>
  <w:num w:numId="391" w16cid:durableId="1265500361">
    <w:abstractNumId w:val="788"/>
  </w:num>
  <w:num w:numId="392" w16cid:durableId="1495223456">
    <w:abstractNumId w:val="329"/>
  </w:num>
  <w:num w:numId="393" w16cid:durableId="1589192185">
    <w:abstractNumId w:val="431"/>
  </w:num>
  <w:num w:numId="394" w16cid:durableId="154689712">
    <w:abstractNumId w:val="497"/>
  </w:num>
  <w:num w:numId="395" w16cid:durableId="4938298">
    <w:abstractNumId w:val="761"/>
  </w:num>
  <w:num w:numId="396" w16cid:durableId="866676287">
    <w:abstractNumId w:val="684"/>
  </w:num>
  <w:num w:numId="397" w16cid:durableId="918059966">
    <w:abstractNumId w:val="616"/>
  </w:num>
  <w:num w:numId="398" w16cid:durableId="2049992704">
    <w:abstractNumId w:val="568"/>
  </w:num>
  <w:num w:numId="399" w16cid:durableId="391542335">
    <w:abstractNumId w:val="147"/>
  </w:num>
  <w:num w:numId="400" w16cid:durableId="506940125">
    <w:abstractNumId w:val="125"/>
  </w:num>
  <w:num w:numId="401" w16cid:durableId="1317996049">
    <w:abstractNumId w:val="784"/>
  </w:num>
  <w:num w:numId="402" w16cid:durableId="1593079781">
    <w:abstractNumId w:val="502"/>
  </w:num>
  <w:num w:numId="403" w16cid:durableId="1488939056">
    <w:abstractNumId w:val="745"/>
  </w:num>
  <w:num w:numId="404" w16cid:durableId="1328902201">
    <w:abstractNumId w:val="481"/>
  </w:num>
  <w:num w:numId="405" w16cid:durableId="498154761">
    <w:abstractNumId w:val="538"/>
  </w:num>
  <w:num w:numId="406" w16cid:durableId="1099062148">
    <w:abstractNumId w:val="480"/>
  </w:num>
  <w:num w:numId="407" w16cid:durableId="606162016">
    <w:abstractNumId w:val="396"/>
  </w:num>
  <w:num w:numId="408" w16cid:durableId="1442870423">
    <w:abstractNumId w:val="351"/>
  </w:num>
  <w:num w:numId="409" w16cid:durableId="51584679">
    <w:abstractNumId w:val="96"/>
  </w:num>
  <w:num w:numId="410" w16cid:durableId="750934413">
    <w:abstractNumId w:val="734"/>
  </w:num>
  <w:num w:numId="411" w16cid:durableId="791438090">
    <w:abstractNumId w:val="527"/>
  </w:num>
  <w:num w:numId="412" w16cid:durableId="1287543025">
    <w:abstractNumId w:val="92"/>
  </w:num>
  <w:num w:numId="413" w16cid:durableId="1588229722">
    <w:abstractNumId w:val="715"/>
  </w:num>
  <w:num w:numId="414" w16cid:durableId="791438594">
    <w:abstractNumId w:val="553"/>
  </w:num>
  <w:num w:numId="415" w16cid:durableId="1453359052">
    <w:abstractNumId w:val="551"/>
  </w:num>
  <w:num w:numId="416" w16cid:durableId="31661157">
    <w:abstractNumId w:val="333"/>
  </w:num>
  <w:num w:numId="417" w16cid:durableId="2021002296">
    <w:abstractNumId w:val="138"/>
  </w:num>
  <w:num w:numId="418" w16cid:durableId="2095858963">
    <w:abstractNumId w:val="327"/>
  </w:num>
  <w:num w:numId="419" w16cid:durableId="728304727">
    <w:abstractNumId w:val="474"/>
  </w:num>
  <w:num w:numId="420" w16cid:durableId="135026824">
    <w:abstractNumId w:val="615"/>
  </w:num>
  <w:num w:numId="421" w16cid:durableId="687558800">
    <w:abstractNumId w:val="338"/>
  </w:num>
  <w:num w:numId="422" w16cid:durableId="1478257203">
    <w:abstractNumId w:val="406"/>
  </w:num>
  <w:num w:numId="423" w16cid:durableId="1755858945">
    <w:abstractNumId w:val="127"/>
  </w:num>
  <w:num w:numId="424" w16cid:durableId="418870151">
    <w:abstractNumId w:val="375"/>
  </w:num>
  <w:num w:numId="425" w16cid:durableId="1471745036">
    <w:abstractNumId w:val="233"/>
  </w:num>
  <w:num w:numId="426" w16cid:durableId="1358852517">
    <w:abstractNumId w:val="510"/>
  </w:num>
  <w:num w:numId="427" w16cid:durableId="467094316">
    <w:abstractNumId w:val="557"/>
  </w:num>
  <w:num w:numId="428" w16cid:durableId="330644128">
    <w:abstractNumId w:val="613"/>
  </w:num>
  <w:num w:numId="429" w16cid:durableId="1005744783">
    <w:abstractNumId w:val="637"/>
  </w:num>
  <w:num w:numId="430" w16cid:durableId="891573454">
    <w:abstractNumId w:val="335"/>
  </w:num>
  <w:num w:numId="431" w16cid:durableId="479660585">
    <w:abstractNumId w:val="507"/>
  </w:num>
  <w:num w:numId="432" w16cid:durableId="57939998">
    <w:abstractNumId w:val="608"/>
  </w:num>
  <w:num w:numId="433" w16cid:durableId="1840348433">
    <w:abstractNumId w:val="562"/>
  </w:num>
  <w:num w:numId="434" w16cid:durableId="1055738636">
    <w:abstractNumId w:val="120"/>
  </w:num>
  <w:num w:numId="435" w16cid:durableId="1213273520">
    <w:abstractNumId w:val="187"/>
  </w:num>
  <w:num w:numId="436" w16cid:durableId="614017512">
    <w:abstractNumId w:val="65"/>
  </w:num>
  <w:num w:numId="437" w16cid:durableId="1820147091">
    <w:abstractNumId w:val="724"/>
  </w:num>
  <w:num w:numId="438" w16cid:durableId="2112894459">
    <w:abstractNumId w:val="141"/>
  </w:num>
  <w:num w:numId="439" w16cid:durableId="341131866">
    <w:abstractNumId w:val="789"/>
  </w:num>
  <w:num w:numId="440" w16cid:durableId="719019349">
    <w:abstractNumId w:val="79"/>
  </w:num>
  <w:num w:numId="441" w16cid:durableId="1558131142">
    <w:abstractNumId w:val="564"/>
  </w:num>
  <w:num w:numId="442" w16cid:durableId="881096831">
    <w:abstractNumId w:val="111"/>
  </w:num>
  <w:num w:numId="443" w16cid:durableId="17440114">
    <w:abstractNumId w:val="542"/>
  </w:num>
  <w:num w:numId="444" w16cid:durableId="1392651313">
    <w:abstractNumId w:val="8"/>
  </w:num>
  <w:num w:numId="445" w16cid:durableId="469128910">
    <w:abstractNumId w:val="341"/>
  </w:num>
  <w:num w:numId="446" w16cid:durableId="1903910086">
    <w:abstractNumId w:val="579"/>
  </w:num>
  <w:num w:numId="447" w16cid:durableId="1828128566">
    <w:abstractNumId w:val="697"/>
  </w:num>
  <w:num w:numId="448" w16cid:durableId="1478260771">
    <w:abstractNumId w:val="606"/>
  </w:num>
  <w:num w:numId="449" w16cid:durableId="765030875">
    <w:abstractNumId w:val="315"/>
  </w:num>
  <w:num w:numId="450" w16cid:durableId="576861868">
    <w:abstractNumId w:val="674"/>
  </w:num>
  <w:num w:numId="451" w16cid:durableId="788861617">
    <w:abstractNumId w:val="699"/>
  </w:num>
  <w:num w:numId="452" w16cid:durableId="1294872015">
    <w:abstractNumId w:val="393"/>
  </w:num>
  <w:num w:numId="453" w16cid:durableId="518547440">
    <w:abstractNumId w:val="267"/>
  </w:num>
  <w:num w:numId="454" w16cid:durableId="652565661">
    <w:abstractNumId w:val="428"/>
  </w:num>
  <w:num w:numId="455" w16cid:durableId="1154906227">
    <w:abstractNumId w:val="336"/>
  </w:num>
  <w:num w:numId="456" w16cid:durableId="434710037">
    <w:abstractNumId w:val="343"/>
  </w:num>
  <w:num w:numId="457" w16cid:durableId="872572154">
    <w:abstractNumId w:val="99"/>
  </w:num>
  <w:num w:numId="458" w16cid:durableId="522323300">
    <w:abstractNumId w:val="85"/>
  </w:num>
  <w:num w:numId="459" w16cid:durableId="213857887">
    <w:abstractNumId w:val="136"/>
  </w:num>
  <w:num w:numId="460" w16cid:durableId="651639162">
    <w:abstractNumId w:val="75"/>
  </w:num>
  <w:num w:numId="461" w16cid:durableId="1028409948">
    <w:abstractNumId w:val="695"/>
  </w:num>
  <w:num w:numId="462" w16cid:durableId="1724787224">
    <w:abstractNumId w:val="741"/>
  </w:num>
  <w:num w:numId="463" w16cid:durableId="76488645">
    <w:abstractNumId w:val="76"/>
  </w:num>
  <w:num w:numId="464" w16cid:durableId="2028561286">
    <w:abstractNumId w:val="340"/>
  </w:num>
  <w:num w:numId="465" w16cid:durableId="1258367534">
    <w:abstractNumId w:val="728"/>
  </w:num>
  <w:num w:numId="466" w16cid:durableId="1515921809">
    <w:abstractNumId w:val="182"/>
  </w:num>
  <w:num w:numId="467" w16cid:durableId="1884171882">
    <w:abstractNumId w:val="445"/>
  </w:num>
  <w:num w:numId="468" w16cid:durableId="1560290597">
    <w:abstractNumId w:val="504"/>
  </w:num>
  <w:num w:numId="469" w16cid:durableId="1101949954">
    <w:abstractNumId w:val="202"/>
  </w:num>
  <w:num w:numId="470" w16cid:durableId="1655647613">
    <w:abstractNumId w:val="239"/>
  </w:num>
  <w:num w:numId="471" w16cid:durableId="436411700">
    <w:abstractNumId w:val="774"/>
  </w:num>
  <w:num w:numId="472" w16cid:durableId="390928513">
    <w:abstractNumId w:val="264"/>
  </w:num>
  <w:num w:numId="473" w16cid:durableId="851837370">
    <w:abstractNumId w:val="792"/>
  </w:num>
  <w:num w:numId="474" w16cid:durableId="2012103020">
    <w:abstractNumId w:val="682"/>
  </w:num>
  <w:num w:numId="475" w16cid:durableId="219367992">
    <w:abstractNumId w:val="69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86"/>
  </w:num>
  <w:num w:numId="478" w16cid:durableId="2071078013">
    <w:abstractNumId w:val="361"/>
  </w:num>
  <w:num w:numId="479" w16cid:durableId="405996736">
    <w:abstractNumId w:val="235"/>
  </w:num>
  <w:num w:numId="480" w16cid:durableId="1642155238">
    <w:abstractNumId w:val="144"/>
  </w:num>
  <w:num w:numId="481" w16cid:durableId="1413309136">
    <w:abstractNumId w:val="55"/>
  </w:num>
  <w:num w:numId="482" w16cid:durableId="976571691">
    <w:abstractNumId w:val="464"/>
  </w:num>
  <w:num w:numId="483" w16cid:durableId="733813620">
    <w:abstractNumId w:val="554"/>
  </w:num>
  <w:num w:numId="484" w16cid:durableId="1105609635">
    <w:abstractNumId w:val="402"/>
  </w:num>
  <w:num w:numId="485" w16cid:durableId="1987398406">
    <w:abstractNumId w:val="722"/>
  </w:num>
  <w:num w:numId="486" w16cid:durableId="1687753861">
    <w:abstractNumId w:val="166"/>
  </w:num>
  <w:num w:numId="487" w16cid:durableId="1672559508">
    <w:abstractNumId w:val="60"/>
  </w:num>
  <w:num w:numId="488" w16cid:durableId="1718121273">
    <w:abstractNumId w:val="513"/>
  </w:num>
  <w:num w:numId="489" w16cid:durableId="519900822">
    <w:abstractNumId w:val="739"/>
  </w:num>
  <w:num w:numId="490" w16cid:durableId="850602460">
    <w:abstractNumId w:val="706"/>
  </w:num>
  <w:num w:numId="491" w16cid:durableId="292908228">
    <w:abstractNumId w:val="432"/>
  </w:num>
  <w:num w:numId="492" w16cid:durableId="1923833589">
    <w:abstractNumId w:val="636"/>
  </w:num>
  <w:num w:numId="493" w16cid:durableId="603223414">
    <w:abstractNumId w:val="279"/>
  </w:num>
  <w:num w:numId="494" w16cid:durableId="1921669983">
    <w:abstractNumId w:val="456"/>
  </w:num>
  <w:num w:numId="495" w16cid:durableId="78138901">
    <w:abstractNumId w:val="119"/>
  </w:num>
  <w:num w:numId="496" w16cid:durableId="1336150392">
    <w:abstractNumId w:val="787"/>
  </w:num>
  <w:num w:numId="497" w16cid:durableId="2088770528">
    <w:abstractNumId w:val="559"/>
  </w:num>
  <w:num w:numId="498" w16cid:durableId="149952613">
    <w:abstractNumId w:val="71"/>
  </w:num>
  <w:num w:numId="499" w16cid:durableId="496073718">
    <w:abstractNumId w:val="556"/>
  </w:num>
  <w:num w:numId="500" w16cid:durableId="1642880102">
    <w:abstractNumId w:val="260"/>
  </w:num>
  <w:num w:numId="501" w16cid:durableId="2080127658">
    <w:abstractNumId w:val="73"/>
  </w:num>
  <w:num w:numId="502" w16cid:durableId="1362121308">
    <w:abstractNumId w:val="45"/>
  </w:num>
  <w:num w:numId="503" w16cid:durableId="2030179636">
    <w:abstractNumId w:val="4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633"/>
  </w:num>
  <w:num w:numId="505" w16cid:durableId="451898722">
    <w:abstractNumId w:val="749"/>
  </w:num>
  <w:num w:numId="506" w16cid:durableId="1943799309">
    <w:abstractNumId w:val="368"/>
  </w:num>
  <w:num w:numId="507" w16cid:durableId="2006008425">
    <w:abstractNumId w:val="791"/>
  </w:num>
  <w:num w:numId="508" w16cid:durableId="2139951819">
    <w:abstractNumId w:val="621"/>
  </w:num>
  <w:num w:numId="509" w16cid:durableId="383800106">
    <w:abstractNumId w:val="77"/>
  </w:num>
  <w:num w:numId="510" w16cid:durableId="951281625">
    <w:abstractNumId w:val="404"/>
  </w:num>
  <w:num w:numId="511" w16cid:durableId="1139807983">
    <w:abstractNumId w:val="701"/>
  </w:num>
  <w:num w:numId="512" w16cid:durableId="381296640">
    <w:abstractNumId w:val="512"/>
  </w:num>
  <w:num w:numId="513" w16cid:durableId="1771200472">
    <w:abstractNumId w:val="754"/>
  </w:num>
  <w:num w:numId="514" w16cid:durableId="528028960">
    <w:abstractNumId w:val="666"/>
  </w:num>
  <w:num w:numId="515" w16cid:durableId="261768329">
    <w:abstractNumId w:val="2"/>
  </w:num>
  <w:num w:numId="516" w16cid:durableId="283660506">
    <w:abstractNumId w:val="569"/>
  </w:num>
  <w:num w:numId="517" w16cid:durableId="1964576333">
    <w:abstractNumId w:val="216"/>
  </w:num>
  <w:num w:numId="518" w16cid:durableId="1247493201">
    <w:abstractNumId w:val="313"/>
  </w:num>
  <w:num w:numId="519" w16cid:durableId="537547240">
    <w:abstractNumId w:val="435"/>
  </w:num>
  <w:num w:numId="520" w16cid:durableId="871305922">
    <w:abstractNumId w:val="736"/>
  </w:num>
  <w:num w:numId="521" w16cid:durableId="1148862682">
    <w:abstractNumId w:val="691"/>
  </w:num>
  <w:num w:numId="522" w16cid:durableId="633802068">
    <w:abstractNumId w:val="97"/>
  </w:num>
  <w:num w:numId="523" w16cid:durableId="132598164">
    <w:abstractNumId w:val="540"/>
  </w:num>
  <w:num w:numId="524" w16cid:durableId="49770122">
    <w:abstractNumId w:val="102"/>
  </w:num>
  <w:num w:numId="525" w16cid:durableId="33387205">
    <w:abstractNumId w:val="607"/>
  </w:num>
  <w:num w:numId="526" w16cid:durableId="1287925835">
    <w:abstractNumId w:val="596"/>
  </w:num>
  <w:num w:numId="527" w16cid:durableId="1953708491">
    <w:abstractNumId w:val="100"/>
  </w:num>
  <w:num w:numId="528" w16cid:durableId="1633822821">
    <w:abstractNumId w:val="89"/>
  </w:num>
  <w:num w:numId="529" w16cid:durableId="1403525143">
    <w:abstractNumId w:val="274"/>
  </w:num>
  <w:num w:numId="530" w16cid:durableId="1339843444">
    <w:abstractNumId w:val="487"/>
  </w:num>
  <w:num w:numId="531" w16cid:durableId="942810285">
    <w:abstractNumId w:val="547"/>
  </w:num>
  <w:num w:numId="532" w16cid:durableId="754478965">
    <w:abstractNumId w:val="192"/>
  </w:num>
  <w:num w:numId="533" w16cid:durableId="922448039">
    <w:abstractNumId w:val="669"/>
  </w:num>
  <w:num w:numId="534" w16cid:durableId="2068381954">
    <w:abstractNumId w:val="590"/>
  </w:num>
  <w:num w:numId="535" w16cid:durableId="1638217000">
    <w:abstractNumId w:val="1"/>
  </w:num>
  <w:num w:numId="536" w16cid:durableId="128666058">
    <w:abstractNumId w:val="371"/>
  </w:num>
  <w:num w:numId="537" w16cid:durableId="125203454">
    <w:abstractNumId w:val="115"/>
  </w:num>
  <w:num w:numId="538" w16cid:durableId="861018058">
    <w:abstractNumId w:val="686"/>
  </w:num>
  <w:num w:numId="539" w16cid:durableId="1752921279">
    <w:abstractNumId w:val="188"/>
  </w:num>
  <w:num w:numId="540" w16cid:durableId="70583013">
    <w:abstractNumId w:val="763"/>
  </w:num>
  <w:num w:numId="541" w16cid:durableId="1106581146">
    <w:abstractNumId w:val="550"/>
  </w:num>
  <w:num w:numId="542" w16cid:durableId="1090732344">
    <w:abstractNumId w:val="731"/>
  </w:num>
  <w:num w:numId="543" w16cid:durableId="875044333">
    <w:abstractNumId w:val="62"/>
  </w:num>
  <w:num w:numId="544" w16cid:durableId="1110003725">
    <w:abstractNumId w:val="13"/>
  </w:num>
  <w:num w:numId="545" w16cid:durableId="959920143">
    <w:abstractNumId w:val="775"/>
  </w:num>
  <w:num w:numId="546" w16cid:durableId="1397358695">
    <w:abstractNumId w:val="705"/>
  </w:num>
  <w:num w:numId="547" w16cid:durableId="711340883">
    <w:abstractNumId w:val="491"/>
  </w:num>
  <w:num w:numId="548" w16cid:durableId="615866319">
    <w:abstractNumId w:val="172"/>
  </w:num>
  <w:num w:numId="549" w16cid:durableId="1433088982">
    <w:abstractNumId w:val="88"/>
  </w:num>
  <w:num w:numId="550" w16cid:durableId="1380084752">
    <w:abstractNumId w:val="447"/>
  </w:num>
  <w:num w:numId="551" w16cid:durableId="1664042457">
    <w:abstractNumId w:val="293"/>
  </w:num>
  <w:num w:numId="552" w16cid:durableId="1796219587">
    <w:abstractNumId w:val="362"/>
  </w:num>
  <w:num w:numId="553" w16cid:durableId="1094058848">
    <w:abstractNumId w:val="776"/>
  </w:num>
  <w:num w:numId="554" w16cid:durableId="1003359951">
    <w:abstractNumId w:val="471"/>
  </w:num>
  <w:num w:numId="555" w16cid:durableId="1119492504">
    <w:abstractNumId w:val="675"/>
  </w:num>
  <w:num w:numId="556" w16cid:durableId="574512301">
    <w:abstractNumId w:val="4"/>
  </w:num>
  <w:num w:numId="557" w16cid:durableId="1724910121">
    <w:abstractNumId w:val="61"/>
  </w:num>
  <w:num w:numId="558" w16cid:durableId="140392569">
    <w:abstractNumId w:val="12"/>
  </w:num>
  <w:num w:numId="559" w16cid:durableId="1199271323">
    <w:abstractNumId w:val="43"/>
  </w:num>
  <w:num w:numId="560" w16cid:durableId="771242374">
    <w:abstractNumId w:val="250"/>
  </w:num>
  <w:num w:numId="561" w16cid:durableId="40329794">
    <w:abstractNumId w:val="717"/>
  </w:num>
  <w:num w:numId="562" w16cid:durableId="1216040945">
    <w:abstractNumId w:val="360"/>
  </w:num>
  <w:num w:numId="563" w16cid:durableId="512107058">
    <w:abstractNumId w:val="241"/>
  </w:num>
  <w:num w:numId="564" w16cid:durableId="575167179">
    <w:abstractNumId w:val="150"/>
  </w:num>
  <w:num w:numId="565" w16cid:durableId="1502575643">
    <w:abstractNumId w:val="344"/>
  </w:num>
  <w:num w:numId="566" w16cid:durableId="1551914716">
    <w:abstractNumId w:val="777"/>
  </w:num>
  <w:num w:numId="567" w16cid:durableId="179200433">
    <w:abstractNumId w:val="168"/>
  </w:num>
  <w:num w:numId="568" w16cid:durableId="288052214">
    <w:abstractNumId w:val="528"/>
  </w:num>
  <w:num w:numId="569" w16cid:durableId="1384251772">
    <w:abstractNumId w:val="365"/>
  </w:num>
  <w:num w:numId="570" w16cid:durableId="831793754">
    <w:abstractNumId w:val="384"/>
  </w:num>
  <w:num w:numId="571" w16cid:durableId="1823349287">
    <w:abstractNumId w:val="653"/>
  </w:num>
  <w:num w:numId="572" w16cid:durableId="2017540158">
    <w:abstractNumId w:val="430"/>
  </w:num>
  <w:num w:numId="573" w16cid:durableId="1912887210">
    <w:abstractNumId w:val="290"/>
  </w:num>
  <w:num w:numId="574" w16cid:durableId="1480345518">
    <w:abstractNumId w:val="311"/>
  </w:num>
  <w:num w:numId="575" w16cid:durableId="575748318">
    <w:abstractNumId w:val="525"/>
  </w:num>
  <w:num w:numId="576" w16cid:durableId="1542404693">
    <w:abstractNumId w:val="296"/>
  </w:num>
  <w:num w:numId="577" w16cid:durableId="386035582">
    <w:abstractNumId w:val="505"/>
  </w:num>
  <w:num w:numId="578" w16cid:durableId="2056808413">
    <w:abstractNumId w:val="459"/>
  </w:num>
  <w:num w:numId="579" w16cid:durableId="1651522557">
    <w:abstractNumId w:val="572"/>
  </w:num>
  <w:num w:numId="580" w16cid:durableId="562912943">
    <w:abstractNumId w:val="308"/>
  </w:num>
  <w:num w:numId="581" w16cid:durableId="449325448">
    <w:abstractNumId w:val="687"/>
  </w:num>
  <w:num w:numId="582" w16cid:durableId="1865168553">
    <w:abstractNumId w:val="38"/>
  </w:num>
  <w:num w:numId="583" w16cid:durableId="823740830">
    <w:abstractNumId w:val="103"/>
  </w:num>
  <w:num w:numId="584" w16cid:durableId="2134203365">
    <w:abstractNumId w:val="573"/>
  </w:num>
  <w:num w:numId="585" w16cid:durableId="485436031">
    <w:abstractNumId w:val="196"/>
  </w:num>
  <w:num w:numId="586" w16cid:durableId="74908024">
    <w:abstractNumId w:val="673"/>
  </w:num>
  <w:num w:numId="587" w16cid:durableId="278686289">
    <w:abstractNumId w:val="570"/>
  </w:num>
  <w:num w:numId="588" w16cid:durableId="1873957098">
    <w:abstractNumId w:val="223"/>
  </w:num>
  <w:num w:numId="589" w16cid:durableId="1429503351">
    <w:abstractNumId w:val="747"/>
  </w:num>
  <w:num w:numId="590" w16cid:durableId="108404417">
    <w:abstractNumId w:val="3"/>
  </w:num>
  <w:num w:numId="591" w16cid:durableId="330105705">
    <w:abstractNumId w:val="378"/>
  </w:num>
  <w:num w:numId="592" w16cid:durableId="1994944006">
    <w:abstractNumId w:val="751"/>
  </w:num>
  <w:num w:numId="593" w16cid:durableId="707220362">
    <w:abstractNumId w:val="254"/>
  </w:num>
  <w:num w:numId="594" w16cid:durableId="168445744">
    <w:abstractNumId w:val="98"/>
  </w:num>
  <w:num w:numId="595" w16cid:durableId="1296444909">
    <w:abstractNumId w:val="524"/>
  </w:num>
  <w:num w:numId="596" w16cid:durableId="176236674">
    <w:abstractNumId w:val="619"/>
  </w:num>
  <w:num w:numId="597" w16cid:durableId="1324746893">
    <w:abstractNumId w:val="104"/>
  </w:num>
  <w:num w:numId="598" w16cid:durableId="1118719474">
    <w:abstractNumId w:val="33"/>
  </w:num>
  <w:num w:numId="599" w16cid:durableId="225991254">
    <w:abstractNumId w:val="72"/>
  </w:num>
  <w:num w:numId="600" w16cid:durableId="1806969033">
    <w:abstractNumId w:val="799"/>
  </w:num>
  <w:num w:numId="601" w16cid:durableId="1542865201">
    <w:abstractNumId w:val="215"/>
  </w:num>
  <w:num w:numId="602" w16cid:durableId="823591320">
    <w:abstractNumId w:val="248"/>
  </w:num>
  <w:num w:numId="603" w16cid:durableId="1612083284">
    <w:abstractNumId w:val="565"/>
  </w:num>
  <w:num w:numId="604" w16cid:durableId="80613507">
    <w:abstractNumId w:val="353"/>
  </w:num>
  <w:num w:numId="605" w16cid:durableId="679433933">
    <w:abstractNumId w:val="276"/>
  </w:num>
  <w:num w:numId="606" w16cid:durableId="1068184379">
    <w:abstractNumId w:val="118"/>
  </w:num>
  <w:num w:numId="607" w16cid:durableId="442653447">
    <w:abstractNumId w:val="18"/>
  </w:num>
  <w:num w:numId="608" w16cid:durableId="1584299879">
    <w:abstractNumId w:val="256"/>
  </w:num>
  <w:num w:numId="609" w16cid:durableId="1921523604">
    <w:abstractNumId w:val="67"/>
  </w:num>
  <w:num w:numId="610" w16cid:durableId="887230075">
    <w:abstractNumId w:val="639"/>
  </w:num>
  <w:num w:numId="611" w16cid:durableId="696320551">
    <w:abstractNumId w:val="304"/>
  </w:num>
  <w:num w:numId="612" w16cid:durableId="1314139593">
    <w:abstractNumId w:val="545"/>
  </w:num>
  <w:num w:numId="613" w16cid:durableId="1032342766">
    <w:abstractNumId w:val="685"/>
  </w:num>
  <w:num w:numId="614" w16cid:durableId="384834264">
    <w:abstractNumId w:val="408"/>
  </w:num>
  <w:num w:numId="615" w16cid:durableId="24987762">
    <w:abstractNumId w:val="678"/>
  </w:num>
  <w:num w:numId="616" w16cid:durableId="170730701">
    <w:abstractNumId w:val="342"/>
  </w:num>
  <w:num w:numId="617" w16cid:durableId="331681343">
    <w:abstractNumId w:val="604"/>
  </w:num>
  <w:num w:numId="618" w16cid:durableId="869029749">
    <w:abstractNumId w:val="30"/>
  </w:num>
  <w:num w:numId="619" w16cid:durableId="1708530737">
    <w:abstractNumId w:val="298"/>
  </w:num>
  <w:num w:numId="620" w16cid:durableId="1287586187">
    <w:abstractNumId w:val="207"/>
  </w:num>
  <w:num w:numId="621" w16cid:durableId="1737586421">
    <w:abstractNumId w:val="225"/>
  </w:num>
  <w:num w:numId="622" w16cid:durableId="1426148774">
    <w:abstractNumId w:val="380"/>
  </w:num>
  <w:num w:numId="623" w16cid:durableId="836189719">
    <w:abstractNumId w:val="268"/>
  </w:num>
  <w:num w:numId="624" w16cid:durableId="952900932">
    <w:abstractNumId w:val="783"/>
  </w:num>
  <w:num w:numId="625" w16cid:durableId="2017882029">
    <w:abstractNumId w:val="355"/>
  </w:num>
  <w:num w:numId="626" w16cid:durableId="451679290">
    <w:abstractNumId w:val="424"/>
  </w:num>
  <w:num w:numId="627" w16cid:durableId="711539106">
    <w:abstractNumId w:val="323"/>
  </w:num>
  <w:num w:numId="628" w16cid:durableId="1240093614">
    <w:abstractNumId w:val="134"/>
  </w:num>
  <w:num w:numId="629" w16cid:durableId="27797925">
    <w:abstractNumId w:val="277"/>
  </w:num>
  <w:num w:numId="630" w16cid:durableId="1678076099">
    <w:abstractNumId w:val="676"/>
  </w:num>
  <w:num w:numId="631" w16cid:durableId="1397433338">
    <w:abstractNumId w:val="317"/>
  </w:num>
  <w:num w:numId="632" w16cid:durableId="629286672">
    <w:abstractNumId w:val="688"/>
  </w:num>
  <w:num w:numId="633" w16cid:durableId="31157956">
    <w:abstractNumId w:val="322"/>
  </w:num>
  <w:num w:numId="634" w16cid:durableId="1459253885">
    <w:abstractNumId w:val="231"/>
  </w:num>
  <w:num w:numId="635" w16cid:durableId="961812504">
    <w:abstractNumId w:val="20"/>
  </w:num>
  <w:num w:numId="636" w16cid:durableId="965083578">
    <w:abstractNumId w:val="638"/>
  </w:num>
  <w:num w:numId="637" w16cid:durableId="1172986684">
    <w:abstractNumId w:val="381"/>
  </w:num>
  <w:num w:numId="638" w16cid:durableId="903371202">
    <w:abstractNumId w:val="234"/>
  </w:num>
  <w:num w:numId="639" w16cid:durableId="283316895">
    <w:abstractNumId w:val="743"/>
  </w:num>
  <w:num w:numId="640" w16cid:durableId="687878253">
    <w:abstractNumId w:val="291"/>
  </w:num>
  <w:num w:numId="641" w16cid:durableId="1768504881">
    <w:abstractNumId w:val="663"/>
  </w:num>
  <w:num w:numId="642" w16cid:durableId="696080282">
    <w:abstractNumId w:val="735"/>
  </w:num>
  <w:num w:numId="643" w16cid:durableId="126242520">
    <w:abstractNumId w:val="441"/>
  </w:num>
  <w:num w:numId="644" w16cid:durableId="1933005844">
    <w:abstractNumId w:val="594"/>
  </w:num>
  <w:num w:numId="645" w16cid:durableId="1218398506">
    <w:abstractNumId w:val="143"/>
  </w:num>
  <w:num w:numId="646" w16cid:durableId="1737894652">
    <w:abstractNumId w:val="20"/>
  </w:num>
  <w:num w:numId="647" w16cid:durableId="2043281675">
    <w:abstractNumId w:val="237"/>
  </w:num>
  <w:num w:numId="648" w16cid:durableId="1909147521">
    <w:abstractNumId w:val="20"/>
  </w:num>
  <w:num w:numId="649" w16cid:durableId="1160534579">
    <w:abstractNumId w:val="20"/>
  </w:num>
  <w:num w:numId="650" w16cid:durableId="678385548">
    <w:abstractNumId w:val="20"/>
  </w:num>
  <w:num w:numId="651" w16cid:durableId="36707010">
    <w:abstractNumId w:val="20"/>
  </w:num>
  <w:num w:numId="652" w16cid:durableId="431127453">
    <w:abstractNumId w:val="20"/>
  </w:num>
  <w:num w:numId="653" w16cid:durableId="1706981614">
    <w:abstractNumId w:val="20"/>
  </w:num>
  <w:num w:numId="654" w16cid:durableId="34931216">
    <w:abstractNumId w:val="20"/>
  </w:num>
  <w:num w:numId="655" w16cid:durableId="895625529">
    <w:abstractNumId w:val="20"/>
  </w:num>
  <w:num w:numId="656" w16cid:durableId="2115319693">
    <w:abstractNumId w:val="20"/>
  </w:num>
  <w:num w:numId="657" w16cid:durableId="688025029">
    <w:abstractNumId w:val="20"/>
  </w:num>
  <w:num w:numId="658" w16cid:durableId="1373730702">
    <w:abstractNumId w:val="20"/>
  </w:num>
  <w:num w:numId="659" w16cid:durableId="1381587602">
    <w:abstractNumId w:val="20"/>
  </w:num>
  <w:num w:numId="660" w16cid:durableId="808210110">
    <w:abstractNumId w:val="578"/>
  </w:num>
  <w:num w:numId="661" w16cid:durableId="347678691">
    <w:abstractNumId w:val="345"/>
  </w:num>
  <w:num w:numId="662" w16cid:durableId="1567229699">
    <w:abstractNumId w:val="363"/>
  </w:num>
  <w:num w:numId="663" w16cid:durableId="484666855">
    <w:abstractNumId w:val="337"/>
  </w:num>
  <w:num w:numId="664" w16cid:durableId="87624128">
    <w:abstractNumId w:val="558"/>
  </w:num>
  <w:num w:numId="665" w16cid:durableId="778379589">
    <w:abstractNumId w:val="671"/>
  </w:num>
  <w:num w:numId="666" w16cid:durableId="199319285">
    <w:abstractNumId w:val="614"/>
  </w:num>
  <w:num w:numId="667" w16cid:durableId="1333877310">
    <w:abstractNumId w:val="14"/>
  </w:num>
  <w:num w:numId="668" w16cid:durableId="1035497417">
    <w:abstractNumId w:val="220"/>
  </w:num>
  <w:num w:numId="669" w16cid:durableId="1199783661">
    <w:abstractNumId w:val="631"/>
  </w:num>
  <w:num w:numId="670" w16cid:durableId="1031609462">
    <w:abstractNumId w:val="257"/>
  </w:num>
  <w:num w:numId="671" w16cid:durableId="2017882758">
    <w:abstractNumId w:val="522"/>
  </w:num>
  <w:num w:numId="672" w16cid:durableId="1293947006">
    <w:abstractNumId w:val="493"/>
  </w:num>
  <w:num w:numId="673" w16cid:durableId="1930113890">
    <w:abstractNumId w:val="149"/>
  </w:num>
  <w:num w:numId="674" w16cid:durableId="569659582">
    <w:abstractNumId w:val="382"/>
  </w:num>
  <w:num w:numId="675" w16cid:durableId="65420498">
    <w:abstractNumId w:val="20"/>
  </w:num>
  <w:num w:numId="676" w16cid:durableId="730234074">
    <w:abstractNumId w:val="142"/>
  </w:num>
  <w:num w:numId="677" w16cid:durableId="1246376333">
    <w:abstractNumId w:val="20"/>
  </w:num>
  <w:num w:numId="678" w16cid:durableId="1397892823">
    <w:abstractNumId w:val="324"/>
  </w:num>
  <w:num w:numId="679" w16cid:durableId="1105266316">
    <w:abstractNumId w:val="151"/>
  </w:num>
  <w:num w:numId="680" w16cid:durableId="915171147">
    <w:abstractNumId w:val="647"/>
  </w:num>
  <w:num w:numId="681" w16cid:durableId="156657594">
    <w:abstractNumId w:val="620"/>
  </w:num>
  <w:num w:numId="682" w16cid:durableId="635917475">
    <w:abstractNumId w:val="297"/>
  </w:num>
  <w:num w:numId="683" w16cid:durableId="906693774">
    <w:abstractNumId w:val="183"/>
  </w:num>
  <w:num w:numId="684" w16cid:durableId="1160578595">
    <w:abstractNumId w:val="526"/>
  </w:num>
  <w:num w:numId="685" w16cid:durableId="1958171718">
    <w:abstractNumId w:val="700"/>
  </w:num>
  <w:num w:numId="686" w16cid:durableId="1692876359">
    <w:abstractNumId w:val="309"/>
  </w:num>
  <w:num w:numId="687" w16cid:durableId="862061383">
    <w:abstractNumId w:val="364"/>
  </w:num>
  <w:num w:numId="688" w16cid:durableId="1602301128">
    <w:abstractNumId w:val="532"/>
  </w:num>
  <w:num w:numId="689" w16cid:durableId="986129797">
    <w:abstractNumId w:val="628"/>
  </w:num>
  <w:num w:numId="690" w16cid:durableId="1627008090">
    <w:abstractNumId w:val="167"/>
  </w:num>
  <w:num w:numId="691" w16cid:durableId="759762948">
    <w:abstractNumId w:val="325"/>
  </w:num>
  <w:num w:numId="692" w16cid:durableId="783962114">
    <w:abstractNumId w:val="740"/>
  </w:num>
  <w:num w:numId="693" w16cid:durableId="291519671">
    <w:abstractNumId w:val="176"/>
  </w:num>
  <w:num w:numId="694" w16cid:durableId="928005940">
    <w:abstractNumId w:val="600"/>
  </w:num>
  <w:num w:numId="695" w16cid:durableId="1051929226">
    <w:abstractNumId w:val="764"/>
  </w:num>
  <w:num w:numId="696" w16cid:durableId="1964336943">
    <w:abstractNumId w:val="681"/>
  </w:num>
  <w:num w:numId="697" w16cid:durableId="1218708324">
    <w:abstractNumId w:val="397"/>
  </w:num>
  <w:num w:numId="698" w16cid:durableId="810904862">
    <w:abstractNumId w:val="303"/>
  </w:num>
  <w:num w:numId="699" w16cid:durableId="1943610360">
    <w:abstractNumId w:val="170"/>
  </w:num>
  <w:num w:numId="700" w16cid:durableId="372073458">
    <w:abstractNumId w:val="69"/>
  </w:num>
  <w:num w:numId="701" w16cid:durableId="270086855">
    <w:abstractNumId w:val="245"/>
  </w:num>
  <w:num w:numId="702" w16cid:durableId="1171331964">
    <w:abstractNumId w:val="295"/>
  </w:num>
  <w:num w:numId="703" w16cid:durableId="704913962">
    <w:abstractNumId w:val="214"/>
  </w:num>
  <w:num w:numId="704" w16cid:durableId="1650356679">
    <w:abstractNumId w:val="780"/>
  </w:num>
  <w:num w:numId="705" w16cid:durableId="821435451">
    <w:abstractNumId w:val="394"/>
  </w:num>
  <w:num w:numId="706" w16cid:durableId="939752865">
    <w:abstractNumId w:val="128"/>
  </w:num>
  <w:num w:numId="707" w16cid:durableId="1611545463">
    <w:abstractNumId w:val="588"/>
  </w:num>
  <w:num w:numId="708" w16cid:durableId="692920153">
    <w:abstractNumId w:val="708"/>
  </w:num>
  <w:num w:numId="709" w16cid:durableId="1242763658">
    <w:abstractNumId w:val="121"/>
  </w:num>
  <w:num w:numId="710" w16cid:durableId="305091193">
    <w:abstractNumId w:val="446"/>
  </w:num>
  <w:num w:numId="711" w16cid:durableId="846747616">
    <w:abstractNumId w:val="773"/>
  </w:num>
  <w:num w:numId="712" w16cid:durableId="2011250155">
    <w:abstractNumId w:val="236"/>
  </w:num>
  <w:num w:numId="713" w16cid:durableId="417219778">
    <w:abstractNumId w:val="16"/>
  </w:num>
  <w:num w:numId="714" w16cid:durableId="1679312658">
    <w:abstractNumId w:val="258"/>
  </w:num>
  <w:num w:numId="715" w16cid:durableId="1182207986">
    <w:abstractNumId w:val="198"/>
  </w:num>
  <w:num w:numId="716" w16cid:durableId="1641836625">
    <w:abstractNumId w:val="68"/>
  </w:num>
  <w:num w:numId="717" w16cid:durableId="322319678">
    <w:abstractNumId w:val="200"/>
  </w:num>
  <w:num w:numId="718" w16cid:durableId="1121612214">
    <w:abstractNumId w:val="226"/>
  </w:num>
  <w:num w:numId="719" w16cid:durableId="526021267">
    <w:abstractNumId w:val="597"/>
  </w:num>
  <w:num w:numId="720" w16cid:durableId="1276331716">
    <w:abstractNumId w:val="427"/>
  </w:num>
  <w:num w:numId="721" w16cid:durableId="75321656">
    <w:abstractNumId w:val="95"/>
  </w:num>
  <w:num w:numId="722" w16cid:durableId="597523419">
    <w:abstractNumId w:val="64"/>
  </w:num>
  <w:num w:numId="723" w16cid:durableId="1591769309">
    <w:abstractNumId w:val="587"/>
  </w:num>
  <w:num w:numId="724" w16cid:durableId="98185813">
    <w:abstractNumId w:val="204"/>
  </w:num>
  <w:num w:numId="725" w16cid:durableId="668291651">
    <w:abstractNumId w:val="211"/>
  </w:num>
  <w:num w:numId="726" w16cid:durableId="640384380">
    <w:abstractNumId w:val="398"/>
  </w:num>
  <w:num w:numId="727" w16cid:durableId="1572497471">
    <w:abstractNumId w:val="173"/>
  </w:num>
  <w:num w:numId="728" w16cid:durableId="2102137011">
    <w:abstractNumId w:val="520"/>
  </w:num>
  <w:num w:numId="729" w16cid:durableId="1558274585">
    <w:abstractNumId w:val="618"/>
  </w:num>
  <w:num w:numId="730" w16cid:durableId="477381172">
    <w:abstractNumId w:val="40"/>
  </w:num>
  <w:num w:numId="731" w16cid:durableId="1305549049">
    <w:abstractNumId w:val="90"/>
  </w:num>
  <w:num w:numId="732" w16cid:durableId="870652130">
    <w:abstractNumId w:val="252"/>
  </w:num>
  <w:num w:numId="733" w16cid:durableId="1307323243">
    <w:abstractNumId w:val="467"/>
  </w:num>
  <w:num w:numId="734" w16cid:durableId="1807696469">
    <w:abstractNumId w:val="180"/>
  </w:num>
  <w:num w:numId="735" w16cid:durableId="2111928278">
    <w:abstractNumId w:val="302"/>
  </w:num>
  <w:num w:numId="736" w16cid:durableId="390541546">
    <w:abstractNumId w:val="560"/>
  </w:num>
  <w:num w:numId="737" w16cid:durableId="1021317701">
    <w:abstractNumId w:val="611"/>
  </w:num>
  <w:num w:numId="738" w16cid:durableId="304235670">
    <w:abstractNumId w:val="584"/>
  </w:num>
  <w:num w:numId="739" w16cid:durableId="1848401198">
    <w:abstractNumId w:val="160"/>
  </w:num>
  <w:num w:numId="740" w16cid:durableId="2136831993">
    <w:abstractNumId w:val="352"/>
  </w:num>
  <w:num w:numId="741" w16cid:durableId="1411922707">
    <w:abstractNumId w:val="720"/>
  </w:num>
  <w:num w:numId="742" w16cid:durableId="352460709">
    <w:abstractNumId w:val="31"/>
  </w:num>
  <w:num w:numId="743" w16cid:durableId="920598304">
    <w:abstractNumId w:val="179"/>
  </w:num>
  <w:num w:numId="744" w16cid:durableId="2048722205">
    <w:abstractNumId w:val="530"/>
  </w:num>
  <w:num w:numId="745" w16cid:durableId="2020698365">
    <w:abstractNumId w:val="583"/>
  </w:num>
  <w:num w:numId="746" w16cid:durableId="144207225">
    <w:abstractNumId w:val="372"/>
  </w:num>
  <w:num w:numId="747" w16cid:durableId="411700644">
    <w:abstractNumId w:val="725"/>
  </w:num>
  <w:num w:numId="748" w16cid:durableId="1996258990">
    <w:abstractNumId w:val="262"/>
  </w:num>
  <w:num w:numId="749" w16cid:durableId="689330293">
    <w:abstractNumId w:val="15"/>
  </w:num>
  <w:num w:numId="750" w16cid:durableId="1536890111">
    <w:abstractNumId w:val="759"/>
  </w:num>
  <w:num w:numId="751" w16cid:durableId="785001998">
    <w:abstractNumId w:val="469"/>
  </w:num>
  <w:num w:numId="752" w16cid:durableId="2056847894">
    <w:abstractNumId w:val="39"/>
  </w:num>
  <w:num w:numId="753" w16cid:durableId="791552778">
    <w:abstractNumId w:val="66"/>
  </w:num>
  <w:num w:numId="754" w16cid:durableId="2016111754">
    <w:abstractNumId w:val="401"/>
  </w:num>
  <w:num w:numId="755" w16cid:durableId="1212226767">
    <w:abstractNumId w:val="465"/>
  </w:num>
  <w:num w:numId="756" w16cid:durableId="1605722599">
    <w:abstractNumId w:val="249"/>
  </w:num>
  <w:num w:numId="757" w16cid:durableId="1000237351">
    <w:abstractNumId w:val="29"/>
  </w:num>
  <w:num w:numId="758" w16cid:durableId="1517307990">
    <w:abstractNumId w:val="52"/>
  </w:num>
  <w:num w:numId="759" w16cid:durableId="1375303770">
    <w:abstractNumId w:val="44"/>
  </w:num>
  <w:num w:numId="760" w16cid:durableId="1911454618">
    <w:abstractNumId w:val="109"/>
  </w:num>
  <w:num w:numId="761" w16cid:durableId="459495238">
    <w:abstractNumId w:val="282"/>
  </w:num>
  <w:num w:numId="762" w16cid:durableId="1394158559">
    <w:abstractNumId w:val="137"/>
  </w:num>
  <w:num w:numId="763" w16cid:durableId="1013648043">
    <w:abstractNumId w:val="485"/>
  </w:num>
  <w:num w:numId="764" w16cid:durableId="1922525538">
    <w:abstractNumId w:val="750"/>
  </w:num>
  <w:num w:numId="765" w16cid:durableId="735858967">
    <w:abstractNumId w:val="609"/>
  </w:num>
  <w:num w:numId="766" w16cid:durableId="354699194">
    <w:abstractNumId w:val="537"/>
  </w:num>
  <w:num w:numId="767" w16cid:durableId="1917282524">
    <w:abstractNumId w:val="174"/>
  </w:num>
  <w:num w:numId="768" w16cid:durableId="2108117090">
    <w:abstractNumId w:val="450"/>
  </w:num>
  <w:num w:numId="769" w16cid:durableId="398018017">
    <w:abstractNumId w:val="59"/>
  </w:num>
  <w:num w:numId="770" w16cid:durableId="2082361914">
    <w:abstractNumId w:val="655"/>
  </w:num>
  <w:num w:numId="771" w16cid:durableId="1093090338">
    <w:abstractNumId w:val="627"/>
  </w:num>
  <w:num w:numId="772" w16cid:durableId="519396270">
    <w:abstractNumId w:val="222"/>
  </w:num>
  <w:num w:numId="773" w16cid:durableId="1619753141">
    <w:abstractNumId w:val="185"/>
  </w:num>
  <w:num w:numId="774" w16cid:durableId="413819192">
    <w:abstractNumId w:val="357"/>
  </w:num>
  <w:num w:numId="775" w16cid:durableId="1653289632">
    <w:abstractNumId w:val="555"/>
  </w:num>
  <w:num w:numId="776" w16cid:durableId="1587223857">
    <w:abstractNumId w:val="737"/>
  </w:num>
  <w:num w:numId="777" w16cid:durableId="321277809">
    <w:abstractNumId w:val="511"/>
  </w:num>
  <w:num w:numId="778" w16cid:durableId="1771971180">
    <w:abstractNumId w:val="414"/>
  </w:num>
  <w:num w:numId="779" w16cid:durableId="1356494899">
    <w:abstractNumId w:val="662"/>
  </w:num>
  <w:num w:numId="780" w16cid:durableId="177543551">
    <w:abstractNumId w:val="679"/>
  </w:num>
  <w:num w:numId="781" w16cid:durableId="1452826027">
    <w:abstractNumId w:val="473"/>
  </w:num>
  <w:num w:numId="782" w16cid:durableId="924533630">
    <w:abstractNumId w:val="349"/>
  </w:num>
  <w:num w:numId="783" w16cid:durableId="45104147">
    <w:abstractNumId w:val="531"/>
  </w:num>
  <w:num w:numId="784" w16cid:durableId="1493326514">
    <w:abstractNumId w:val="190"/>
  </w:num>
  <w:num w:numId="785" w16cid:durableId="987052885">
    <w:abstractNumId w:val="32"/>
  </w:num>
  <w:num w:numId="786" w16cid:durableId="2123455889">
    <w:abstractNumId w:val="177"/>
  </w:num>
  <w:num w:numId="787" w16cid:durableId="1029911845">
    <w:abstractNumId w:val="455"/>
  </w:num>
  <w:num w:numId="788" w16cid:durableId="428628191">
    <w:abstractNumId w:val="191"/>
  </w:num>
  <w:num w:numId="789" w16cid:durableId="1023483394">
    <w:abstractNumId w:val="370"/>
  </w:num>
  <w:num w:numId="790" w16cid:durableId="1999261326">
    <w:abstractNumId w:val="273"/>
  </w:num>
  <w:num w:numId="791" w16cid:durableId="1694575975">
    <w:abstractNumId w:val="566"/>
  </w:num>
  <w:num w:numId="792" w16cid:durableId="392703537">
    <w:abstractNumId w:val="680"/>
  </w:num>
  <w:num w:numId="793" w16cid:durableId="1478957914">
    <w:abstractNumId w:val="305"/>
  </w:num>
  <w:num w:numId="794" w16cid:durableId="297104607">
    <w:abstractNumId w:val="307"/>
  </w:num>
  <w:num w:numId="795" w16cid:durableId="1367489830">
    <w:abstractNumId w:val="756"/>
  </w:num>
  <w:num w:numId="796" w16cid:durableId="575478658">
    <w:abstractNumId w:val="131"/>
  </w:num>
  <w:num w:numId="797" w16cid:durableId="1912501513">
    <w:abstractNumId w:val="689"/>
  </w:num>
  <w:num w:numId="798" w16cid:durableId="1038090924">
    <w:abstractNumId w:val="576"/>
  </w:num>
  <w:num w:numId="799" w16cid:durableId="906300109">
    <w:abstractNumId w:val="486"/>
  </w:num>
  <w:num w:numId="800" w16cid:durableId="102699334">
    <w:abstractNumId w:val="388"/>
  </w:num>
  <w:num w:numId="801" w16cid:durableId="1510482605">
    <w:abstractNumId w:val="494"/>
  </w:num>
  <w:num w:numId="802" w16cid:durableId="2021737549">
    <w:abstractNumId w:val="721"/>
  </w:num>
  <w:num w:numId="803" w16cid:durableId="189803708">
    <w:abstractNumId w:val="112"/>
  </w:num>
  <w:num w:numId="804" w16cid:durableId="1565141107">
    <w:abstractNumId w:val="124"/>
  </w:num>
  <w:num w:numId="805" w16cid:durableId="1899898576">
    <w:abstractNumId w:val="244"/>
  </w:num>
  <w:num w:numId="806" w16cid:durableId="938294578">
    <w:abstractNumId w:val="425"/>
  </w:num>
  <w:num w:numId="807" w16cid:durableId="1618215795">
    <w:abstractNumId w:val="332"/>
  </w:num>
  <w:num w:numId="808" w16cid:durableId="2139760477">
    <w:abstractNumId w:val="581"/>
  </w:num>
  <w:num w:numId="809" w16cid:durableId="1249147708">
    <w:abstractNumId w:val="457"/>
  </w:num>
  <w:num w:numId="810" w16cid:durableId="54013743">
    <w:abstractNumId w:val="374"/>
  </w:num>
  <w:num w:numId="811" w16cid:durableId="1502160722">
    <w:abstractNumId w:val="539"/>
  </w:num>
  <w:num w:numId="812" w16cid:durableId="817572380">
    <w:abstractNumId w:val="56"/>
  </w:num>
  <w:num w:numId="813" w16cid:durableId="481851331">
    <w:abstractNumId w:val="221"/>
  </w:num>
  <w:num w:numId="814" w16cid:durableId="1186290017">
    <w:abstractNumId w:val="58"/>
  </w:num>
  <w:num w:numId="815" w16cid:durableId="486289702">
    <w:abstractNumId w:val="228"/>
  </w:num>
  <w:num w:numId="816" w16cid:durableId="1146899548">
    <w:abstractNumId w:val="563"/>
  </w:num>
  <w:num w:numId="817" w16cid:durableId="553857437">
    <w:abstractNumId w:val="744"/>
  </w:num>
  <w:num w:numId="818" w16cid:durableId="498666183">
    <w:abstractNumId w:val="732"/>
  </w:num>
  <w:num w:numId="819" w16cid:durableId="599677759">
    <w:abstractNumId w:val="255"/>
  </w:num>
  <w:num w:numId="820" w16cid:durableId="1168011107">
    <w:abstractNumId w:val="444"/>
  </w:num>
  <w:num w:numId="821" w16cid:durableId="1008365856">
    <w:abstractNumId w:val="319"/>
  </w:num>
  <w:num w:numId="822" w16cid:durableId="1712682720">
    <w:abstractNumId w:val="49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481F"/>
    <w:rsid w:val="00025966"/>
    <w:rsid w:val="00031F18"/>
    <w:rsid w:val="00037C8D"/>
    <w:rsid w:val="00047A06"/>
    <w:rsid w:val="00080B5E"/>
    <w:rsid w:val="000A1909"/>
    <w:rsid w:val="000A60ED"/>
    <w:rsid w:val="00116566"/>
    <w:rsid w:val="00122C70"/>
    <w:rsid w:val="0014305D"/>
    <w:rsid w:val="0015468B"/>
    <w:rsid w:val="00156473"/>
    <w:rsid w:val="00157942"/>
    <w:rsid w:val="00163C7B"/>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3A87"/>
    <w:rsid w:val="0030732C"/>
    <w:rsid w:val="00330A5A"/>
    <w:rsid w:val="00344A41"/>
    <w:rsid w:val="00346E6B"/>
    <w:rsid w:val="003607C5"/>
    <w:rsid w:val="00366C59"/>
    <w:rsid w:val="00385E09"/>
    <w:rsid w:val="003976BE"/>
    <w:rsid w:val="003C52F6"/>
    <w:rsid w:val="003D0A79"/>
    <w:rsid w:val="003D2036"/>
    <w:rsid w:val="003D2F2E"/>
    <w:rsid w:val="003D4627"/>
    <w:rsid w:val="003D6DB3"/>
    <w:rsid w:val="003E1595"/>
    <w:rsid w:val="003F0E0D"/>
    <w:rsid w:val="0040416A"/>
    <w:rsid w:val="004101C9"/>
    <w:rsid w:val="0041759B"/>
    <w:rsid w:val="00417C58"/>
    <w:rsid w:val="0042342F"/>
    <w:rsid w:val="00431006"/>
    <w:rsid w:val="00431501"/>
    <w:rsid w:val="00431BE9"/>
    <w:rsid w:val="0045555A"/>
    <w:rsid w:val="004636D0"/>
    <w:rsid w:val="00471459"/>
    <w:rsid w:val="00475974"/>
    <w:rsid w:val="00477892"/>
    <w:rsid w:val="00491EBA"/>
    <w:rsid w:val="004A6A57"/>
    <w:rsid w:val="004B588D"/>
    <w:rsid w:val="004C374F"/>
    <w:rsid w:val="004C4BB4"/>
    <w:rsid w:val="004E7413"/>
    <w:rsid w:val="0050133D"/>
    <w:rsid w:val="00501BE9"/>
    <w:rsid w:val="0050593E"/>
    <w:rsid w:val="0050787A"/>
    <w:rsid w:val="00530665"/>
    <w:rsid w:val="00557396"/>
    <w:rsid w:val="005635BB"/>
    <w:rsid w:val="00570855"/>
    <w:rsid w:val="0057268A"/>
    <w:rsid w:val="005729D7"/>
    <w:rsid w:val="0057482D"/>
    <w:rsid w:val="00595752"/>
    <w:rsid w:val="00596782"/>
    <w:rsid w:val="005A2726"/>
    <w:rsid w:val="005C5ACE"/>
    <w:rsid w:val="005E2CF1"/>
    <w:rsid w:val="00606763"/>
    <w:rsid w:val="006104C7"/>
    <w:rsid w:val="00612997"/>
    <w:rsid w:val="006315A5"/>
    <w:rsid w:val="006858FA"/>
    <w:rsid w:val="00691900"/>
    <w:rsid w:val="006A2FB0"/>
    <w:rsid w:val="006A5206"/>
    <w:rsid w:val="006B3DCD"/>
    <w:rsid w:val="006B5765"/>
    <w:rsid w:val="006E53C6"/>
    <w:rsid w:val="00701A17"/>
    <w:rsid w:val="00760F24"/>
    <w:rsid w:val="007610E4"/>
    <w:rsid w:val="00763A34"/>
    <w:rsid w:val="00781DD5"/>
    <w:rsid w:val="00782243"/>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8D4789"/>
    <w:rsid w:val="008E112A"/>
    <w:rsid w:val="00905082"/>
    <w:rsid w:val="009127D2"/>
    <w:rsid w:val="00914B21"/>
    <w:rsid w:val="00922457"/>
    <w:rsid w:val="009267D8"/>
    <w:rsid w:val="00927FC2"/>
    <w:rsid w:val="00930759"/>
    <w:rsid w:val="009366FD"/>
    <w:rsid w:val="00953F61"/>
    <w:rsid w:val="00987AEE"/>
    <w:rsid w:val="009B0A18"/>
    <w:rsid w:val="009C1B6C"/>
    <w:rsid w:val="009D0133"/>
    <w:rsid w:val="009E3DB7"/>
    <w:rsid w:val="009E5063"/>
    <w:rsid w:val="009F6087"/>
    <w:rsid w:val="00A14302"/>
    <w:rsid w:val="00A17BEA"/>
    <w:rsid w:val="00A316C9"/>
    <w:rsid w:val="00A415D9"/>
    <w:rsid w:val="00A42238"/>
    <w:rsid w:val="00A448D2"/>
    <w:rsid w:val="00A62E40"/>
    <w:rsid w:val="00A90297"/>
    <w:rsid w:val="00A946AF"/>
    <w:rsid w:val="00AA2E73"/>
    <w:rsid w:val="00AB7A8A"/>
    <w:rsid w:val="00AC0A67"/>
    <w:rsid w:val="00AC59FD"/>
    <w:rsid w:val="00AC628B"/>
    <w:rsid w:val="00AD1DF3"/>
    <w:rsid w:val="00AD38A8"/>
    <w:rsid w:val="00AD4009"/>
    <w:rsid w:val="00AD7466"/>
    <w:rsid w:val="00AD7588"/>
    <w:rsid w:val="00AE467A"/>
    <w:rsid w:val="00B01671"/>
    <w:rsid w:val="00B02C9F"/>
    <w:rsid w:val="00B3722D"/>
    <w:rsid w:val="00B46E08"/>
    <w:rsid w:val="00B8306C"/>
    <w:rsid w:val="00B866F8"/>
    <w:rsid w:val="00B93343"/>
    <w:rsid w:val="00BA48C8"/>
    <w:rsid w:val="00BB14F1"/>
    <w:rsid w:val="00BC06FD"/>
    <w:rsid w:val="00BC0B5C"/>
    <w:rsid w:val="00BC5086"/>
    <w:rsid w:val="00BE15BB"/>
    <w:rsid w:val="00C031C3"/>
    <w:rsid w:val="00C04D65"/>
    <w:rsid w:val="00C10D36"/>
    <w:rsid w:val="00C1419D"/>
    <w:rsid w:val="00C15EB2"/>
    <w:rsid w:val="00C26825"/>
    <w:rsid w:val="00C46EAA"/>
    <w:rsid w:val="00C5542D"/>
    <w:rsid w:val="00C850B2"/>
    <w:rsid w:val="00CA2F66"/>
    <w:rsid w:val="00CB1727"/>
    <w:rsid w:val="00CB4E42"/>
    <w:rsid w:val="00CC4D42"/>
    <w:rsid w:val="00CD6D50"/>
    <w:rsid w:val="00CF49B0"/>
    <w:rsid w:val="00CF6D54"/>
    <w:rsid w:val="00D05433"/>
    <w:rsid w:val="00D0763A"/>
    <w:rsid w:val="00D1450B"/>
    <w:rsid w:val="00D35DE9"/>
    <w:rsid w:val="00D507B1"/>
    <w:rsid w:val="00D518D9"/>
    <w:rsid w:val="00D53AC4"/>
    <w:rsid w:val="00D542B4"/>
    <w:rsid w:val="00D616A3"/>
    <w:rsid w:val="00D904F8"/>
    <w:rsid w:val="00D97433"/>
    <w:rsid w:val="00DA0ACC"/>
    <w:rsid w:val="00DA2FD9"/>
    <w:rsid w:val="00DA6558"/>
    <w:rsid w:val="00DB5F0E"/>
    <w:rsid w:val="00DB7FCD"/>
    <w:rsid w:val="00DD7AC3"/>
    <w:rsid w:val="00DE426C"/>
    <w:rsid w:val="00DE5690"/>
    <w:rsid w:val="00DE5A5E"/>
    <w:rsid w:val="00E07A91"/>
    <w:rsid w:val="00E172A2"/>
    <w:rsid w:val="00E206F1"/>
    <w:rsid w:val="00E30A5E"/>
    <w:rsid w:val="00E3337A"/>
    <w:rsid w:val="00E40B37"/>
    <w:rsid w:val="00E551FD"/>
    <w:rsid w:val="00E7590E"/>
    <w:rsid w:val="00E8201B"/>
    <w:rsid w:val="00E83DAE"/>
    <w:rsid w:val="00E84E4F"/>
    <w:rsid w:val="00E86642"/>
    <w:rsid w:val="00EA0BC2"/>
    <w:rsid w:val="00EA7929"/>
    <w:rsid w:val="00EA7968"/>
    <w:rsid w:val="00ED0E45"/>
    <w:rsid w:val="00ED49A8"/>
    <w:rsid w:val="00ED7AE1"/>
    <w:rsid w:val="00EF1059"/>
    <w:rsid w:val="00F07C67"/>
    <w:rsid w:val="00F51C98"/>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FCD0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qFormat/>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qFormat/>
    <w:rsid w:val="001D6884"/>
    <w:rPr>
      <w:sz w:val="16"/>
      <w:szCs w:val="16"/>
    </w:rPr>
  </w:style>
  <w:style w:type="paragraph" w:styleId="CommentText">
    <w:name w:val="annotation text"/>
    <w:basedOn w:val="Normal"/>
    <w:link w:val="CommentTextChar"/>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link w:val="B4Char"/>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uiPriority w:val="99"/>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table" w:customStyle="1" w:styleId="TableGrid27">
    <w:name w:val="TableGrid27"/>
    <w:basedOn w:val="TableNormal"/>
    <w:uiPriority w:val="59"/>
    <w:qFormat/>
    <w:rsid w:val="009127D2"/>
    <w:pPr>
      <w:spacing w:after="180" w:line="240" w:lineRule="auto"/>
    </w:pPr>
    <w:rPr>
      <w:rFonts w:ascii="Times New Roman" w:eastAsia="MS Mincho" w:hAnsi="Times New Roman" w:cs="Times New Roman"/>
      <w:sz w:val="20"/>
      <w:szCs w:val="20"/>
      <w:lang w:val="en-C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9127D2"/>
    <w:pPr>
      <w:keepNext/>
      <w:jc w:val="center"/>
    </w:pPr>
    <w:rPr>
      <w:rFonts w:ascii="Calibri" w:eastAsia="SimSun" w:hAnsi="Calibri" w:cs="Arial"/>
      <w:kern w:val="2"/>
      <w:sz w:val="20"/>
      <w:szCs w:val="20"/>
    </w:rPr>
  </w:style>
  <w:style w:type="numbering" w:customStyle="1" w:styleId="StyleBulleted2">
    <w:name w:val="Style Bulleted2"/>
    <w:rsid w:val="009127D2"/>
    <w:pPr>
      <w:numPr>
        <w:numId w:val="689"/>
      </w:numPr>
    </w:pPr>
  </w:style>
  <w:style w:type="character" w:customStyle="1" w:styleId="CRCoverPageChar">
    <w:name w:val="CR Cover Page Char"/>
    <w:qFormat/>
    <w:rsid w:val="009127D2"/>
    <w:rPr>
      <w:rFonts w:ascii="Arial" w:eastAsia="Batang" w:hAnsi="Arial" w:cs="Times New Roman"/>
      <w:sz w:val="20"/>
      <w:szCs w:val="20"/>
      <w:lang w:val="en-GB" w:eastAsia="en-US"/>
    </w:rPr>
  </w:style>
  <w:style w:type="paragraph" w:customStyle="1" w:styleId="s">
    <w:name w:val="正文s"/>
    <w:basedOn w:val="Normal"/>
    <w:qFormat/>
    <w:rsid w:val="009127D2"/>
    <w:pPr>
      <w:jc w:val="both"/>
    </w:pPr>
    <w:rPr>
      <w:rFonts w:eastAsia="SimSun"/>
      <w:iCs/>
      <w:sz w:val="21"/>
      <w:szCs w:val="21"/>
    </w:rPr>
  </w:style>
  <w:style w:type="paragraph" w:customStyle="1" w:styleId="clean">
    <w:name w:val="clean"/>
    <w:uiPriority w:val="99"/>
    <w:semiHidden/>
    <w:qFormat/>
    <w:rsid w:val="009127D2"/>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9127D2"/>
    <w:rPr>
      <w:rFonts w:ascii="Calibri" w:eastAsia="MS PGothic" w:hAnsi="Calibri" w:cs="Calibri"/>
      <w:sz w:val="20"/>
      <w:szCs w:val="21"/>
      <w:lang w:eastAsia="en-US"/>
    </w:rPr>
  </w:style>
  <w:style w:type="character" w:customStyle="1" w:styleId="52">
    <w:name w:val="列表段落 字符5"/>
    <w:link w:val="24"/>
    <w:rsid w:val="009127D2"/>
    <w:rPr>
      <w:rFonts w:ascii="Times" w:eastAsia="Batang" w:hAnsi="Times" w:cs="Times"/>
    </w:rPr>
  </w:style>
  <w:style w:type="paragraph" w:customStyle="1" w:styleId="24">
    <w:name w:val="列表段落2"/>
    <w:basedOn w:val="Normal"/>
    <w:link w:val="52"/>
    <w:rsid w:val="009127D2"/>
    <w:pPr>
      <w:spacing w:before="120"/>
      <w:ind w:leftChars="400" w:left="840" w:hanging="1440"/>
    </w:pPr>
    <w:rPr>
      <w:rFonts w:ascii="Times" w:eastAsia="Batang" w:hAnsi="Times" w:cs="Time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14</Pages>
  <Words>7654</Words>
  <Characters>43630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11</cp:revision>
  <dcterms:created xsi:type="dcterms:W3CDTF">2024-05-06T01:11:00Z</dcterms:created>
  <dcterms:modified xsi:type="dcterms:W3CDTF">2024-05-09T05:48:00Z</dcterms:modified>
</cp:coreProperties>
</file>